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23CBA8" w14:textId="66CB888E" w:rsidR="00431828" w:rsidRDefault="001C3DAF" w:rsidP="00B054D0">
      <w:pPr>
        <w:pStyle w:val="Heading1"/>
      </w:pPr>
      <w:bookmarkStart w:id="0" w:name="_Toc469843756"/>
      <w:r>
        <w:t>Exemplars</w:t>
      </w:r>
      <w:r w:rsidR="00431828">
        <w:t xml:space="preserve"> Example</w:t>
      </w:r>
      <w:bookmarkEnd w:id="0"/>
    </w:p>
    <w:p w14:paraId="31B20F79" w14:textId="62D4D7EA" w:rsidR="005A7E57" w:rsidRDefault="005A7E57" w:rsidP="00B054D0">
      <w:pPr>
        <w:pStyle w:val="BodyText"/>
        <w:rPr>
          <w:lang w:val="en-GB"/>
        </w:rPr>
      </w:pPr>
      <w:r>
        <w:rPr>
          <w:lang w:val="en-GB"/>
        </w:rPr>
        <w:t xml:space="preserve">The purpose of this section is to provide the reader with an example of a set of </w:t>
      </w:r>
      <w:r w:rsidR="001C3DAF">
        <w:rPr>
          <w:lang w:val="en-GB"/>
        </w:rPr>
        <w:t>exemplars</w:t>
      </w:r>
      <w:r>
        <w:rPr>
          <w:lang w:val="en-GB"/>
        </w:rPr>
        <w:t xml:space="preserve"> that can be used when creating XBRL-based digital financial reports.</w:t>
      </w:r>
    </w:p>
    <w:p w14:paraId="5148ADBE" w14:textId="32884B00" w:rsidR="00431828" w:rsidRDefault="00431828" w:rsidP="00B054D0">
      <w:pPr>
        <w:pStyle w:val="BodyText"/>
        <w:rPr>
          <w:lang w:val="en-GB"/>
        </w:rPr>
      </w:pPr>
      <w:r>
        <w:rPr>
          <w:lang w:val="en-GB"/>
        </w:rPr>
        <w:t>The financial disclosure templates are a set of approximately 75 smaller fragments or parts of US GAAP financial report disclosures, similar to the business use cases.  Disclosure templates/exemplars are created for common financial report disclosures.  The disclosure templates/exemplars are modelled compliant with XBRL-based financial report logical, mechanical, mathematical, and SEC EFM rules.  The templates/exemplars use the 2017 US GAAP XBRL Taxonomy</w:t>
      </w:r>
      <w:r>
        <w:rPr>
          <w:rStyle w:val="FootnoteReference"/>
          <w:lang w:val="en-GB"/>
        </w:rPr>
        <w:footnoteReference w:id="1"/>
      </w:r>
      <w:r>
        <w:rPr>
          <w:lang w:val="en-GB"/>
        </w:rPr>
        <w:t xml:space="preserve">.  </w:t>
      </w:r>
    </w:p>
    <w:p w14:paraId="6C3E3753" w14:textId="7BC7D0E4" w:rsidR="00431828" w:rsidRDefault="00431828" w:rsidP="00B054D0">
      <w:pPr>
        <w:pStyle w:val="Heading2"/>
        <w:rPr>
          <w:lang w:val="en-GB"/>
        </w:rPr>
      </w:pPr>
      <w:bookmarkStart w:id="1" w:name="_Toc418920278"/>
      <w:r>
        <w:rPr>
          <w:lang w:val="en-GB"/>
        </w:rPr>
        <w:t xml:space="preserve">Overview of US GAAP financial disclosure </w:t>
      </w:r>
      <w:bookmarkEnd w:id="1"/>
      <w:r>
        <w:rPr>
          <w:lang w:val="en-GB"/>
        </w:rPr>
        <w:t>exemplars</w:t>
      </w:r>
    </w:p>
    <w:p w14:paraId="29DD5B2C" w14:textId="0376FCE0" w:rsidR="00431828" w:rsidRDefault="00431828" w:rsidP="00B054D0">
      <w:pPr>
        <w:pStyle w:val="BodyText"/>
      </w:pPr>
      <w:r>
        <w:rPr>
          <w:lang w:val="en-GB"/>
        </w:rPr>
        <w:t xml:space="preserve">The disclosure </w:t>
      </w:r>
      <w:r w:rsidR="001C3DAF">
        <w:rPr>
          <w:lang w:val="en-GB"/>
        </w:rPr>
        <w:t>exemplars</w:t>
      </w:r>
      <w:r>
        <w:rPr>
          <w:lang w:val="en-GB"/>
        </w:rPr>
        <w:t xml:space="preserve"> can be found at the following URL:</w:t>
      </w:r>
    </w:p>
    <w:p w14:paraId="2BFF6FBE" w14:textId="5DBC65D2" w:rsidR="00431828" w:rsidRPr="00FE599A" w:rsidRDefault="001C3DAF" w:rsidP="00B054D0">
      <w:pPr>
        <w:jc w:val="center"/>
        <w:rPr>
          <w:sz w:val="16"/>
        </w:rPr>
      </w:pPr>
      <w:hyperlink r:id="rId8" w:history="1">
        <w:r w:rsidRPr="00AE4C2A">
          <w:rPr>
            <w:rStyle w:val="Hyperlink"/>
            <w:szCs w:val="32"/>
          </w:rPr>
          <w:t>http://xbrlsite-app.azurewebsites.net/DisclosureBestPractices/DisclosureBestPractices.aspx?DisclosureName=BalanceSheet</w:t>
        </w:r>
      </w:hyperlink>
      <w:r>
        <w:rPr>
          <w:sz w:val="16"/>
        </w:rPr>
        <w:t xml:space="preserve"> </w:t>
      </w:r>
    </w:p>
    <w:p w14:paraId="016E8DD1" w14:textId="77777777" w:rsidR="00431828" w:rsidRDefault="00431828" w:rsidP="00B054D0"/>
    <w:p w14:paraId="09432A79" w14:textId="7AC6DE9E" w:rsidR="00431828" w:rsidRDefault="001C3DAF" w:rsidP="00B054D0">
      <w:pPr>
        <w:jc w:val="center"/>
      </w:pPr>
      <w:r>
        <w:rPr>
          <w:noProof/>
        </w:rPr>
        <w:drawing>
          <wp:inline distT="0" distB="0" distL="0" distR="0" wp14:anchorId="3A574657" wp14:editId="70BCFCC2">
            <wp:extent cx="5486400" cy="397510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486400" cy="3975100"/>
                    </a:xfrm>
                    <a:prstGeom prst="rect">
                      <a:avLst/>
                    </a:prstGeom>
                  </pic:spPr>
                </pic:pic>
              </a:graphicData>
            </a:graphic>
          </wp:inline>
        </w:drawing>
      </w:r>
    </w:p>
    <w:p w14:paraId="70C1297D" w14:textId="4F20C120" w:rsidR="00431828" w:rsidRDefault="00431828" w:rsidP="00B054D0">
      <w:pPr>
        <w:pStyle w:val="Heading2"/>
        <w:rPr>
          <w:lang w:val="en-GB"/>
        </w:rPr>
      </w:pPr>
      <w:bookmarkStart w:id="2" w:name="_Toc418920279"/>
      <w:r>
        <w:rPr>
          <w:lang w:val="en-GB"/>
        </w:rPr>
        <w:lastRenderedPageBreak/>
        <w:t xml:space="preserve">Details of financial disclosure </w:t>
      </w:r>
      <w:bookmarkEnd w:id="2"/>
      <w:r w:rsidR="001C3DAF">
        <w:rPr>
          <w:lang w:val="en-GB"/>
        </w:rPr>
        <w:t>exemplars</w:t>
      </w:r>
    </w:p>
    <w:p w14:paraId="3D619B55" w14:textId="6C4CE5D2" w:rsidR="00431828" w:rsidRDefault="001C3DAF" w:rsidP="00B054D0">
      <w:pPr>
        <w:pStyle w:val="BodyText"/>
        <w:rPr>
          <w:lang w:val="en-GB"/>
        </w:rPr>
      </w:pPr>
      <w:r>
        <w:rPr>
          <w:lang w:val="en-GB"/>
        </w:rPr>
        <w:t>The document Disclosure Best Practices</w:t>
      </w:r>
      <w:r>
        <w:rPr>
          <w:rStyle w:val="FootnoteReference"/>
          <w:lang w:val="en-GB"/>
        </w:rPr>
        <w:footnoteReference w:id="2"/>
      </w:r>
      <w:r>
        <w:rPr>
          <w:lang w:val="en-GB"/>
        </w:rPr>
        <w:t xml:space="preserve"> summarizes information for the approximately 65 disclosures for which exemplars were collected.  </w:t>
      </w:r>
      <w:r w:rsidR="00431828">
        <w:rPr>
          <w:lang w:val="en-GB"/>
        </w:rPr>
        <w:t xml:space="preserve">The following is a summary of the different disclosure </w:t>
      </w:r>
      <w:r>
        <w:rPr>
          <w:lang w:val="en-GB"/>
        </w:rPr>
        <w:t>exemplars</w:t>
      </w:r>
      <w:r w:rsidR="00431828">
        <w:rPr>
          <w:lang w:val="en-GB"/>
        </w:rPr>
        <w:t xml:space="preserve"> available:</w:t>
      </w: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0"/>
        <w:gridCol w:w="6300"/>
      </w:tblGrid>
      <w:tr w:rsidR="00431828" w:rsidRPr="00B95DD7" w14:paraId="08DC8F36" w14:textId="77777777" w:rsidTr="00984985">
        <w:trPr>
          <w:cantSplit/>
          <w:tblHeader/>
        </w:trPr>
        <w:tc>
          <w:tcPr>
            <w:tcW w:w="3150" w:type="dxa"/>
            <w:shd w:val="pct20" w:color="auto" w:fill="auto"/>
          </w:tcPr>
          <w:p w14:paraId="6490D1EF" w14:textId="5E2EA9D8" w:rsidR="00431828" w:rsidRPr="00B95DD7" w:rsidRDefault="001C3DAF" w:rsidP="00984985">
            <w:pPr>
              <w:pStyle w:val="BodyText"/>
              <w:spacing w:before="0" w:after="0"/>
              <w:jc w:val="left"/>
              <w:rPr>
                <w:b/>
                <w:szCs w:val="20"/>
                <w:lang w:val="en-GB"/>
              </w:rPr>
            </w:pPr>
            <w:r>
              <w:rPr>
                <w:b/>
                <w:szCs w:val="20"/>
                <w:lang w:val="en-GB"/>
              </w:rPr>
              <w:t>Exemplar</w:t>
            </w:r>
            <w:r w:rsidR="00431828" w:rsidRPr="00B95DD7">
              <w:rPr>
                <w:b/>
                <w:szCs w:val="20"/>
                <w:lang w:val="en-GB"/>
              </w:rPr>
              <w:t xml:space="preserve"> label</w:t>
            </w:r>
          </w:p>
        </w:tc>
        <w:tc>
          <w:tcPr>
            <w:tcW w:w="6300" w:type="dxa"/>
            <w:shd w:val="pct20" w:color="auto" w:fill="auto"/>
          </w:tcPr>
          <w:p w14:paraId="22D2B7A9" w14:textId="77777777" w:rsidR="00431828" w:rsidRPr="00B95DD7" w:rsidRDefault="00431828" w:rsidP="00984985">
            <w:pPr>
              <w:pStyle w:val="BodyText"/>
              <w:spacing w:before="0" w:after="0"/>
              <w:jc w:val="center"/>
              <w:rPr>
                <w:b/>
                <w:szCs w:val="20"/>
                <w:lang w:val="en-GB"/>
              </w:rPr>
            </w:pPr>
            <w:r w:rsidRPr="00B95DD7">
              <w:rPr>
                <w:b/>
                <w:szCs w:val="20"/>
                <w:lang w:val="en-GB"/>
              </w:rPr>
              <w:t>Description</w:t>
            </w:r>
          </w:p>
        </w:tc>
      </w:tr>
      <w:tr w:rsidR="00431828" w:rsidRPr="00B95DD7" w14:paraId="11CEC10D" w14:textId="77777777" w:rsidTr="00984985">
        <w:trPr>
          <w:cantSplit/>
        </w:trPr>
        <w:tc>
          <w:tcPr>
            <w:tcW w:w="3150" w:type="dxa"/>
          </w:tcPr>
          <w:p w14:paraId="106EC2AB" w14:textId="77777777" w:rsidR="00431828" w:rsidRPr="00B95DD7" w:rsidRDefault="00431828" w:rsidP="00984985">
            <w:pPr>
              <w:rPr>
                <w:rFonts w:cs="Arial"/>
                <w:sz w:val="16"/>
              </w:rPr>
            </w:pPr>
            <w:r w:rsidRPr="00B95DD7">
              <w:rPr>
                <w:rFonts w:cs="Arial"/>
                <w:color w:val="000000"/>
                <w:sz w:val="16"/>
                <w:szCs w:val="20"/>
              </w:rPr>
              <w:t>Accounting Policies</w:t>
            </w:r>
          </w:p>
        </w:tc>
        <w:tc>
          <w:tcPr>
            <w:tcW w:w="6300" w:type="dxa"/>
          </w:tcPr>
          <w:p w14:paraId="042EC881" w14:textId="77777777" w:rsidR="00431828" w:rsidRPr="00B95DD7" w:rsidRDefault="00431828" w:rsidP="00984985">
            <w:pPr>
              <w:rPr>
                <w:rFonts w:cs="Arial"/>
                <w:sz w:val="16"/>
              </w:rPr>
            </w:pPr>
            <w:r w:rsidRPr="00B95DD7">
              <w:rPr>
                <w:rFonts w:cs="Arial"/>
                <w:color w:val="000000"/>
                <w:sz w:val="16"/>
                <w:szCs w:val="20"/>
              </w:rPr>
              <w:t>Basic summary of significant accounting policies</w:t>
            </w:r>
          </w:p>
        </w:tc>
      </w:tr>
      <w:tr w:rsidR="00431828" w:rsidRPr="00B95DD7" w14:paraId="74298283" w14:textId="77777777" w:rsidTr="00984985">
        <w:trPr>
          <w:cantSplit/>
        </w:trPr>
        <w:tc>
          <w:tcPr>
            <w:tcW w:w="3150" w:type="dxa"/>
          </w:tcPr>
          <w:p w14:paraId="43D0CE70" w14:textId="77777777" w:rsidR="00431828" w:rsidRPr="00B95DD7" w:rsidRDefault="00431828" w:rsidP="00984985">
            <w:pPr>
              <w:rPr>
                <w:rFonts w:cs="Arial"/>
                <w:sz w:val="16"/>
              </w:rPr>
            </w:pPr>
            <w:r w:rsidRPr="00B95DD7">
              <w:rPr>
                <w:rFonts w:cs="Arial"/>
                <w:color w:val="000000"/>
                <w:sz w:val="16"/>
                <w:szCs w:val="20"/>
              </w:rPr>
              <w:t>Accrued Liabilities Components</w:t>
            </w:r>
          </w:p>
        </w:tc>
        <w:tc>
          <w:tcPr>
            <w:tcW w:w="6300" w:type="dxa"/>
          </w:tcPr>
          <w:p w14:paraId="3C8C79CD" w14:textId="77777777" w:rsidR="00431828" w:rsidRPr="00B95DD7" w:rsidRDefault="00431828" w:rsidP="00984985">
            <w:pPr>
              <w:rPr>
                <w:rFonts w:cs="Arial"/>
                <w:sz w:val="16"/>
              </w:rPr>
            </w:pPr>
            <w:r w:rsidRPr="00B95DD7">
              <w:rPr>
                <w:rFonts w:cs="Arial"/>
                <w:color w:val="000000"/>
                <w:sz w:val="16"/>
                <w:szCs w:val="20"/>
              </w:rPr>
              <w:t>Components of accrued liabilities</w:t>
            </w:r>
          </w:p>
        </w:tc>
      </w:tr>
      <w:tr w:rsidR="00431828" w:rsidRPr="00B95DD7" w14:paraId="00951302" w14:textId="77777777" w:rsidTr="00984985">
        <w:trPr>
          <w:cantSplit/>
        </w:trPr>
        <w:tc>
          <w:tcPr>
            <w:tcW w:w="3150" w:type="dxa"/>
          </w:tcPr>
          <w:p w14:paraId="7780E202" w14:textId="77777777" w:rsidR="00431828" w:rsidRPr="00B95DD7" w:rsidRDefault="00431828" w:rsidP="00984985">
            <w:pPr>
              <w:rPr>
                <w:rFonts w:cs="Arial"/>
                <w:sz w:val="16"/>
              </w:rPr>
            </w:pPr>
            <w:r w:rsidRPr="00B95DD7">
              <w:rPr>
                <w:rFonts w:cs="Arial"/>
                <w:color w:val="000000"/>
                <w:sz w:val="16"/>
                <w:szCs w:val="20"/>
              </w:rPr>
              <w:t>Antidilutive Securities Excluded from Computation of Earnings Per Share</w:t>
            </w:r>
          </w:p>
        </w:tc>
        <w:tc>
          <w:tcPr>
            <w:tcW w:w="6300" w:type="dxa"/>
          </w:tcPr>
          <w:p w14:paraId="266B61D6" w14:textId="77777777" w:rsidR="00431828" w:rsidRPr="00B95DD7" w:rsidRDefault="00431828" w:rsidP="00984985">
            <w:pPr>
              <w:rPr>
                <w:rFonts w:cs="Arial"/>
                <w:sz w:val="16"/>
              </w:rPr>
            </w:pPr>
            <w:r w:rsidRPr="00B95DD7">
              <w:rPr>
                <w:rFonts w:cs="Arial"/>
                <w:color w:val="000000"/>
                <w:sz w:val="16"/>
                <w:szCs w:val="20"/>
              </w:rPr>
              <w:t>Details of antidilutive securities excluded from computation of earnings per share</w:t>
            </w:r>
          </w:p>
        </w:tc>
      </w:tr>
      <w:tr w:rsidR="00431828" w:rsidRPr="00B95DD7" w14:paraId="19C03FBB" w14:textId="77777777" w:rsidTr="00984985">
        <w:trPr>
          <w:cantSplit/>
        </w:trPr>
        <w:tc>
          <w:tcPr>
            <w:tcW w:w="3150" w:type="dxa"/>
          </w:tcPr>
          <w:p w14:paraId="7206D30B" w14:textId="77777777" w:rsidR="00431828" w:rsidRPr="00B95DD7" w:rsidRDefault="00431828" w:rsidP="00984985">
            <w:pPr>
              <w:rPr>
                <w:rFonts w:cs="Arial"/>
                <w:sz w:val="16"/>
              </w:rPr>
            </w:pPr>
            <w:r w:rsidRPr="00B95DD7">
              <w:rPr>
                <w:rFonts w:cs="Arial"/>
                <w:color w:val="000000"/>
                <w:sz w:val="16"/>
                <w:szCs w:val="20"/>
              </w:rPr>
              <w:t>Asset Retirement Obligation Roll Forward</w:t>
            </w:r>
          </w:p>
        </w:tc>
        <w:tc>
          <w:tcPr>
            <w:tcW w:w="6300" w:type="dxa"/>
          </w:tcPr>
          <w:p w14:paraId="0ADB4A5B" w14:textId="77777777" w:rsidR="00431828" w:rsidRPr="00B95DD7" w:rsidRDefault="00431828" w:rsidP="00984985">
            <w:pPr>
              <w:rPr>
                <w:rFonts w:cs="Arial"/>
                <w:sz w:val="16"/>
              </w:rPr>
            </w:pPr>
            <w:r w:rsidRPr="00B95DD7">
              <w:rPr>
                <w:rFonts w:cs="Arial"/>
                <w:color w:val="000000"/>
                <w:sz w:val="16"/>
                <w:szCs w:val="20"/>
              </w:rPr>
              <w:t>Asset retirement obligation roll forward</w:t>
            </w:r>
          </w:p>
        </w:tc>
      </w:tr>
      <w:tr w:rsidR="00431828" w:rsidRPr="00B95DD7" w14:paraId="44A271D1" w14:textId="77777777" w:rsidTr="00984985">
        <w:trPr>
          <w:cantSplit/>
        </w:trPr>
        <w:tc>
          <w:tcPr>
            <w:tcW w:w="3150" w:type="dxa"/>
          </w:tcPr>
          <w:p w14:paraId="7F59A506" w14:textId="77777777" w:rsidR="00431828" w:rsidRPr="00B95DD7" w:rsidRDefault="00431828" w:rsidP="00984985">
            <w:pPr>
              <w:rPr>
                <w:rFonts w:cs="Arial"/>
                <w:sz w:val="16"/>
              </w:rPr>
            </w:pPr>
            <w:r w:rsidRPr="00B95DD7">
              <w:rPr>
                <w:rFonts w:cs="Arial"/>
                <w:color w:val="000000"/>
                <w:sz w:val="16"/>
                <w:szCs w:val="20"/>
              </w:rPr>
              <w:t>Balance Sheet, Classified, Does Not Have Noncontrolling Interest</w:t>
            </w:r>
          </w:p>
        </w:tc>
        <w:tc>
          <w:tcPr>
            <w:tcW w:w="6300" w:type="dxa"/>
          </w:tcPr>
          <w:p w14:paraId="2D1CCAF2" w14:textId="77777777" w:rsidR="00431828" w:rsidRPr="00B95DD7" w:rsidRDefault="00431828" w:rsidP="00984985">
            <w:pPr>
              <w:rPr>
                <w:rFonts w:cs="Arial"/>
                <w:sz w:val="16"/>
              </w:rPr>
            </w:pPr>
            <w:r w:rsidRPr="00B95DD7">
              <w:rPr>
                <w:rFonts w:cs="Arial"/>
                <w:color w:val="000000"/>
                <w:sz w:val="16"/>
                <w:szCs w:val="20"/>
              </w:rPr>
              <w:t>Basic classified balance sheet which does not include a noncontrolling interest.</w:t>
            </w:r>
          </w:p>
        </w:tc>
      </w:tr>
      <w:tr w:rsidR="00431828" w:rsidRPr="00B95DD7" w14:paraId="13C93CA8" w14:textId="77777777" w:rsidTr="00984985">
        <w:trPr>
          <w:cantSplit/>
        </w:trPr>
        <w:tc>
          <w:tcPr>
            <w:tcW w:w="3150" w:type="dxa"/>
          </w:tcPr>
          <w:p w14:paraId="26F538D7" w14:textId="77777777" w:rsidR="00431828" w:rsidRPr="00B95DD7" w:rsidRDefault="00431828" w:rsidP="00984985">
            <w:pPr>
              <w:rPr>
                <w:rFonts w:cs="Arial"/>
                <w:sz w:val="16"/>
              </w:rPr>
            </w:pPr>
            <w:r w:rsidRPr="00B95DD7">
              <w:rPr>
                <w:rFonts w:cs="Arial"/>
                <w:color w:val="000000"/>
                <w:sz w:val="16"/>
                <w:szCs w:val="20"/>
              </w:rPr>
              <w:t>Balance Sheet, Classified, With Noncontrolling Interest</w:t>
            </w:r>
          </w:p>
        </w:tc>
        <w:tc>
          <w:tcPr>
            <w:tcW w:w="6300" w:type="dxa"/>
          </w:tcPr>
          <w:p w14:paraId="289268BF" w14:textId="77777777" w:rsidR="00431828" w:rsidRPr="00B95DD7" w:rsidRDefault="00431828" w:rsidP="00984985">
            <w:pPr>
              <w:rPr>
                <w:rFonts w:cs="Arial"/>
                <w:sz w:val="16"/>
              </w:rPr>
            </w:pPr>
            <w:r w:rsidRPr="00B95DD7">
              <w:rPr>
                <w:rFonts w:cs="Arial"/>
                <w:color w:val="000000"/>
                <w:sz w:val="16"/>
                <w:szCs w:val="20"/>
              </w:rPr>
              <w:t>Basic classified balance sheet which contains a noncontrolling interest.</w:t>
            </w:r>
          </w:p>
        </w:tc>
      </w:tr>
      <w:tr w:rsidR="00431828" w:rsidRPr="00B95DD7" w14:paraId="25AFB55E" w14:textId="77777777" w:rsidTr="00984985">
        <w:trPr>
          <w:cantSplit/>
        </w:trPr>
        <w:tc>
          <w:tcPr>
            <w:tcW w:w="3150" w:type="dxa"/>
          </w:tcPr>
          <w:p w14:paraId="2A28C7A2" w14:textId="77777777" w:rsidR="00431828" w:rsidRPr="00B95DD7" w:rsidRDefault="00431828" w:rsidP="00984985">
            <w:pPr>
              <w:rPr>
                <w:rFonts w:cs="Arial"/>
                <w:sz w:val="16"/>
              </w:rPr>
            </w:pPr>
            <w:r w:rsidRPr="00B95DD7">
              <w:rPr>
                <w:rFonts w:cs="Arial"/>
                <w:color w:val="000000"/>
                <w:sz w:val="16"/>
                <w:szCs w:val="20"/>
              </w:rPr>
              <w:t>Balance Sheet, Parenthetical</w:t>
            </w:r>
          </w:p>
        </w:tc>
        <w:tc>
          <w:tcPr>
            <w:tcW w:w="6300" w:type="dxa"/>
          </w:tcPr>
          <w:p w14:paraId="797F5A14" w14:textId="77777777" w:rsidR="00431828" w:rsidRPr="00B95DD7" w:rsidRDefault="00431828" w:rsidP="00984985">
            <w:pPr>
              <w:rPr>
                <w:rFonts w:cs="Arial"/>
                <w:sz w:val="16"/>
              </w:rPr>
            </w:pPr>
            <w:r w:rsidRPr="00B95DD7">
              <w:rPr>
                <w:rFonts w:cs="Arial"/>
                <w:color w:val="000000"/>
                <w:sz w:val="16"/>
                <w:szCs w:val="20"/>
              </w:rPr>
              <w:t>Balance sheet parenthetical information</w:t>
            </w:r>
          </w:p>
        </w:tc>
      </w:tr>
    </w:tbl>
    <w:p w14:paraId="740680FD" w14:textId="26EABDA5" w:rsidR="00431828" w:rsidRDefault="00431828" w:rsidP="00B054D0">
      <w:pPr>
        <w:pStyle w:val="Heading2"/>
        <w:rPr>
          <w:lang w:val="en-GB"/>
        </w:rPr>
      </w:pPr>
      <w:bookmarkStart w:id="3" w:name="_Toc418920280"/>
      <w:r>
        <w:rPr>
          <w:lang w:val="en-GB"/>
        </w:rPr>
        <w:t xml:space="preserve">Information available for each disclosure </w:t>
      </w:r>
      <w:bookmarkEnd w:id="3"/>
      <w:r w:rsidR="00AE4C2A">
        <w:rPr>
          <w:lang w:val="en-GB"/>
        </w:rPr>
        <w:t>exemplar</w:t>
      </w:r>
    </w:p>
    <w:p w14:paraId="388F5DE6" w14:textId="0EB798C2" w:rsidR="00431828" w:rsidRDefault="00AE4C2A" w:rsidP="00B054D0">
      <w:pPr>
        <w:pStyle w:val="BodyText"/>
        <w:rPr>
          <w:lang w:val="en-GB"/>
        </w:rPr>
      </w:pPr>
      <w:r>
        <w:rPr>
          <w:lang w:val="en-GB"/>
        </w:rPr>
        <w:t>Coming soon…</w:t>
      </w:r>
    </w:p>
    <w:p w14:paraId="6F122149" w14:textId="0559E06D" w:rsidR="00431828" w:rsidRDefault="00AE4C2A" w:rsidP="00EC07F8">
      <w:pPr>
        <w:pStyle w:val="Heading3"/>
      </w:pPr>
      <w:r>
        <w:t>Exemplar</w:t>
      </w:r>
      <w:r w:rsidR="00431828">
        <w:t xml:space="preserve"> descriptive information</w:t>
      </w:r>
    </w:p>
    <w:p w14:paraId="2593DA78" w14:textId="346C116F" w:rsidR="00431828" w:rsidRDefault="00431828" w:rsidP="00B054D0">
      <w:pPr>
        <w:pStyle w:val="BodyText"/>
        <w:rPr>
          <w:lang w:val="en-GB"/>
        </w:rPr>
      </w:pPr>
    </w:p>
    <w:p w14:paraId="3430E544" w14:textId="77777777" w:rsidR="00431828" w:rsidRDefault="00431828" w:rsidP="00EC07F8">
      <w:pPr>
        <w:pStyle w:val="Heading3"/>
      </w:pPr>
      <w:r>
        <w:t>Visual image</w:t>
      </w:r>
    </w:p>
    <w:p w14:paraId="52D839F8" w14:textId="77777777" w:rsidR="00431828" w:rsidRDefault="00431828" w:rsidP="00B054D0">
      <w:pPr>
        <w:pStyle w:val="BodyText"/>
        <w:rPr>
          <w:lang w:val="en-GB"/>
        </w:rPr>
      </w:pPr>
      <w:r>
        <w:rPr>
          <w:noProof/>
        </w:rPr>
        <w:drawing>
          <wp:inline distT="0" distB="0" distL="0" distR="0" wp14:anchorId="7064B5D6" wp14:editId="62A0D02C">
            <wp:extent cx="4990477" cy="2009524"/>
            <wp:effectExtent l="0" t="0" r="635" b="0"/>
            <wp:docPr id="1073741975" name="Picture 1073741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4990477" cy="2009524"/>
                    </a:xfrm>
                    <a:prstGeom prst="rect">
                      <a:avLst/>
                    </a:prstGeom>
                  </pic:spPr>
                </pic:pic>
              </a:graphicData>
            </a:graphic>
          </wp:inline>
        </w:drawing>
      </w:r>
    </w:p>
    <w:p w14:paraId="3539690F" w14:textId="77777777" w:rsidR="00431828" w:rsidRDefault="00431828" w:rsidP="00B054D0">
      <w:pPr>
        <w:pStyle w:val="BodyText"/>
        <w:rPr>
          <w:lang w:val="en-GB"/>
        </w:rPr>
      </w:pPr>
    </w:p>
    <w:p w14:paraId="0DD505A8" w14:textId="77777777" w:rsidR="00431828" w:rsidRDefault="00431828" w:rsidP="00B054D0">
      <w:pPr>
        <w:pStyle w:val="BodyText"/>
        <w:rPr>
          <w:lang w:val="en-GB"/>
        </w:rPr>
      </w:pPr>
    </w:p>
    <w:p w14:paraId="61A6917E" w14:textId="77777777" w:rsidR="00431828" w:rsidRDefault="00431828" w:rsidP="00B054D0">
      <w:pPr>
        <w:pStyle w:val="BodyText"/>
        <w:rPr>
          <w:lang w:val="en-GB"/>
        </w:rPr>
      </w:pPr>
    </w:p>
    <w:p w14:paraId="0FF2E51E" w14:textId="77777777" w:rsidR="005A7E57" w:rsidRDefault="005A7E57" w:rsidP="00B054D0">
      <w:pPr>
        <w:pStyle w:val="BodyText"/>
        <w:rPr>
          <w:lang w:val="en-GB"/>
        </w:rPr>
      </w:pPr>
    </w:p>
    <w:sectPr w:rsidR="005A7E57" w:rsidSect="00D5119C">
      <w:headerReference w:type="default" r:id="rId11"/>
      <w:footerReference w:type="default" r:id="rId12"/>
      <w:endnotePr>
        <w:numFmt w:val="decimal"/>
      </w:endnotePr>
      <w:pgSz w:w="12240" w:h="15840" w:code="1"/>
      <w:pgMar w:top="1440" w:right="1800" w:bottom="1714"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B12E1" w14:textId="77777777" w:rsidR="00EE1E15" w:rsidRDefault="00EE1E15">
      <w:r>
        <w:separator/>
      </w:r>
    </w:p>
  </w:endnote>
  <w:endnote w:type="continuationSeparator" w:id="0">
    <w:p w14:paraId="5E085641" w14:textId="77777777" w:rsidR="00EE1E15" w:rsidRDefault="00EE1E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vantGarde">
    <w:altName w:val="Century Gothic"/>
    <w:charset w:val="00"/>
    <w:family w:val="auto"/>
    <w:pitch w:val="default"/>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F10B79" w14:textId="77777777" w:rsidR="00E3449C" w:rsidRDefault="00117FCB">
    <w:pPr>
      <w:pStyle w:val="Footer"/>
      <w:rPr>
        <w:rFonts w:cs="Lucida Sans Unicode"/>
        <w:sz w:val="16"/>
      </w:rPr>
    </w:pPr>
    <w:r>
      <w:rPr>
        <w:noProof/>
      </w:rPr>
      <w:drawing>
        <wp:inline distT="0" distB="0" distL="0" distR="0" wp14:anchorId="407603A0" wp14:editId="0A75DBAF">
          <wp:extent cx="1302385" cy="241300"/>
          <wp:effectExtent l="0" t="0" r="0" b="6350"/>
          <wp:docPr id="2" name="Picture 2">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02385" cy="241300"/>
                  </a:xfrm>
                  <a:prstGeom prst="rect">
                    <a:avLst/>
                  </a:prstGeom>
                  <a:noFill/>
                  <a:ln>
                    <a:noFill/>
                  </a:ln>
                </pic:spPr>
              </pic:pic>
            </a:graphicData>
          </a:graphic>
        </wp:inline>
      </w:drawing>
    </w:r>
    <w:r>
      <w:rPr>
        <w:color w:val="000000"/>
        <w:sz w:val="16"/>
        <w:szCs w:val="16"/>
      </w:rPr>
      <w:br/>
    </w:r>
    <w:r>
      <w:rPr>
        <w:color w:val="000000"/>
        <w:sz w:val="12"/>
        <w:szCs w:val="16"/>
      </w:rPr>
      <w:t>CC0 1.0 Universal (CC0 1.0) Public Domain Dedication</w:t>
    </w:r>
    <w:r>
      <w:t xml:space="preserve"> </w:t>
    </w:r>
    <w:hyperlink r:id="rId3" w:history="1">
      <w:r>
        <w:rPr>
          <w:rStyle w:val="Hyperlink"/>
          <w:sz w:val="12"/>
          <w:szCs w:val="16"/>
        </w:rPr>
        <w:t>https://creativecommons.org/publicdomain/zero/1.0/</w:t>
      </w:r>
    </w:hyperlink>
    <w:r w:rsidR="00E3449C">
      <w:rPr>
        <w:sz w:val="12"/>
        <w:szCs w:val="16"/>
      </w:rPr>
      <w:t xml:space="preserve"> </w:t>
    </w:r>
    <w:r w:rsidR="00E3449C">
      <w:rPr>
        <w:rFonts w:cs="Lucida Sans Unicode"/>
        <w:sz w:val="16"/>
      </w:rPr>
      <w:tab/>
    </w:r>
    <w:r w:rsidR="00E3449C">
      <w:rPr>
        <w:rFonts w:cs="Lucida Sans Unicode"/>
        <w:sz w:val="16"/>
      </w:rPr>
      <w:tab/>
    </w:r>
    <w:r w:rsidR="00E3449C">
      <w:rPr>
        <w:rFonts w:cs="Lucida Sans Unicode"/>
        <w:sz w:val="16"/>
      </w:rPr>
      <w:fldChar w:fldCharType="begin"/>
    </w:r>
    <w:r w:rsidR="00E3449C">
      <w:rPr>
        <w:rFonts w:cs="Lucida Sans Unicode"/>
        <w:sz w:val="16"/>
      </w:rPr>
      <w:instrText xml:space="preserve"> PAGE </w:instrText>
    </w:r>
    <w:r w:rsidR="00E3449C">
      <w:rPr>
        <w:rFonts w:cs="Lucida Sans Unicode"/>
        <w:sz w:val="16"/>
      </w:rPr>
      <w:fldChar w:fldCharType="separate"/>
    </w:r>
    <w:r w:rsidR="004F5FCD">
      <w:rPr>
        <w:rFonts w:cs="Lucida Sans Unicode"/>
        <w:sz w:val="16"/>
      </w:rPr>
      <w:t>1</w:t>
    </w:r>
    <w:r w:rsidR="00E3449C">
      <w:rPr>
        <w:rFonts w:cs="Lucida Sans Unicode"/>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D84206" w14:textId="77777777" w:rsidR="00EE1E15" w:rsidRDefault="00EE1E15">
      <w:r>
        <w:separator/>
      </w:r>
    </w:p>
  </w:footnote>
  <w:footnote w:type="continuationSeparator" w:id="0">
    <w:p w14:paraId="6F735C8F" w14:textId="77777777" w:rsidR="00EE1E15" w:rsidRDefault="00EE1E15">
      <w:r>
        <w:continuationSeparator/>
      </w:r>
    </w:p>
  </w:footnote>
  <w:footnote w:id="1">
    <w:p w14:paraId="667971C8" w14:textId="77777777" w:rsidR="00431828" w:rsidRDefault="00431828" w:rsidP="00CB5E48">
      <w:pPr>
        <w:pStyle w:val="FootnoteText"/>
        <w:jc w:val="left"/>
      </w:pPr>
      <w:r>
        <w:rPr>
          <w:rStyle w:val="FootnoteReference"/>
        </w:rPr>
        <w:footnoteRef/>
      </w:r>
      <w:r>
        <w:t xml:space="preserve"> </w:t>
      </w:r>
      <w:r w:rsidRPr="00CB5E48">
        <w:rPr>
          <w:sz w:val="16"/>
        </w:rPr>
        <w:t>Note that a handful of templates/exemplars still use the 2013 US GAAP XBRL Taxonomy; these will eventually be updated to the 2017 taxonomy.</w:t>
      </w:r>
    </w:p>
  </w:footnote>
  <w:footnote w:id="2">
    <w:p w14:paraId="5D199722" w14:textId="6E0A0DD1" w:rsidR="001C3DAF" w:rsidRDefault="001C3DAF" w:rsidP="001C3DAF">
      <w:pPr>
        <w:pStyle w:val="FootnoteText"/>
        <w:jc w:val="left"/>
      </w:pPr>
      <w:r>
        <w:rPr>
          <w:rStyle w:val="FootnoteReference"/>
        </w:rPr>
        <w:footnoteRef/>
      </w:r>
      <w:r>
        <w:t xml:space="preserve"> </w:t>
      </w:r>
      <w:r w:rsidRPr="001C3DAF">
        <w:rPr>
          <w:sz w:val="16"/>
          <w:szCs w:val="16"/>
        </w:rPr>
        <w:t xml:space="preserve">Charles Hoffman, CPA, </w:t>
      </w:r>
      <w:r w:rsidRPr="001C3DAF">
        <w:rPr>
          <w:i/>
          <w:iCs/>
          <w:sz w:val="16"/>
          <w:szCs w:val="16"/>
        </w:rPr>
        <w:t>Disclosure Best Practices</w:t>
      </w:r>
      <w:r w:rsidRPr="001C3DAF">
        <w:rPr>
          <w:sz w:val="16"/>
          <w:szCs w:val="16"/>
        </w:rPr>
        <w:t xml:space="preserve">, </w:t>
      </w:r>
      <w:hyperlink r:id="rId1" w:history="1">
        <w:r w:rsidRPr="001C3DAF">
          <w:rPr>
            <w:rStyle w:val="Hyperlink"/>
            <w:sz w:val="16"/>
            <w:szCs w:val="16"/>
          </w:rPr>
          <w:t>http://xbrlsite.azurewebsites.net/2018/Campaign/DisclosureBestPractices_Approach2WithFASBInfo.pdf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9814560" w14:textId="72BF772D" w:rsidR="00E3449C" w:rsidRPr="00D76917" w:rsidRDefault="005A7E57" w:rsidP="007A44CD">
    <w:pPr>
      <w:pStyle w:val="Header"/>
      <w:jc w:val="center"/>
      <w:rPr>
        <w:szCs w:val="18"/>
      </w:rPr>
    </w:pPr>
    <w:r>
      <w:rPr>
        <w:smallCaps/>
        <w:sz w:val="16"/>
        <w:szCs w:val="18"/>
      </w:rPr>
      <w:t xml:space="preserve">Mastering XBRL-based </w:t>
    </w:r>
    <w:r w:rsidR="007A44CD" w:rsidRPr="00B96B67">
      <w:rPr>
        <w:smallCaps/>
        <w:sz w:val="16"/>
        <w:szCs w:val="18"/>
      </w:rPr>
      <w:t xml:space="preserve">Digital Financial Reporting – Part 4: Examples and Samples – </w:t>
    </w:r>
    <w:r w:rsidR="001C3DAF">
      <w:rPr>
        <w:smallCaps/>
        <w:sz w:val="16"/>
        <w:szCs w:val="18"/>
      </w:rPr>
      <w:t>Exemplars</w:t>
    </w:r>
    <w:r w:rsidR="007A44CD" w:rsidRPr="00B96B67">
      <w:rPr>
        <w:smallCaps/>
        <w:sz w:val="16"/>
        <w:szCs w:val="18"/>
      </w:rPr>
      <w:t xml:space="preserve"> Example – Charles Hoffman, CPA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B10AC0"/>
    <w:multiLevelType w:val="multilevel"/>
    <w:tmpl w:val="82661BBC"/>
    <w:lvl w:ilvl="0">
      <w:start w:val="1"/>
      <w:numFmt w:val="decimal"/>
      <w:pStyle w:val="Heading1"/>
      <w:lvlText w:val="%1."/>
      <w:lvlJc w:val="left"/>
      <w:pPr>
        <w:tabs>
          <w:tab w:val="num" w:pos="-360"/>
        </w:tabs>
        <w:ind w:left="-360" w:firstLine="360"/>
      </w:pPr>
      <w:rPr>
        <w:rFonts w:hint="default"/>
      </w:rPr>
    </w:lvl>
    <w:lvl w:ilvl="1">
      <w:start w:val="1"/>
      <w:numFmt w:val="decimal"/>
      <w:pStyle w:val="Heading2"/>
      <w:lvlText w:val="%1.%2."/>
      <w:lvlJc w:val="left"/>
      <w:pPr>
        <w:tabs>
          <w:tab w:val="num" w:pos="-360"/>
        </w:tabs>
        <w:ind w:left="0" w:firstLine="0"/>
      </w:pPr>
      <w:rPr>
        <w:rFonts w:hint="default"/>
      </w:rPr>
    </w:lvl>
    <w:lvl w:ilvl="2">
      <w:start w:val="1"/>
      <w:numFmt w:val="decimal"/>
      <w:pStyle w:val="Heading3"/>
      <w:lvlText w:val="%1.%2.%3."/>
      <w:lvlJc w:val="left"/>
      <w:pPr>
        <w:tabs>
          <w:tab w:val="num" w:pos="360"/>
        </w:tabs>
        <w:ind w:left="504" w:hanging="504"/>
      </w:pPr>
      <w:rPr>
        <w:rFonts w:hint="default"/>
      </w:rPr>
    </w:lvl>
    <w:lvl w:ilvl="3">
      <w:start w:val="1"/>
      <w:numFmt w:val="decimal"/>
      <w:pStyle w:val="Heading4"/>
      <w:lvlText w:val="%1.%2.%3.%4."/>
      <w:lvlJc w:val="left"/>
      <w:pPr>
        <w:tabs>
          <w:tab w:val="num" w:pos="1080"/>
        </w:tabs>
        <w:ind w:left="1008" w:hanging="648"/>
      </w:pPr>
      <w:rPr>
        <w:rFonts w:hint="default"/>
      </w:rPr>
    </w:lvl>
    <w:lvl w:ilvl="4">
      <w:start w:val="1"/>
      <w:numFmt w:val="decimal"/>
      <w:pStyle w:val="Heading5"/>
      <w:lvlText w:val="%1.%2.%3.%4.%5."/>
      <w:lvlJc w:val="left"/>
      <w:pPr>
        <w:tabs>
          <w:tab w:val="num" w:pos="1800"/>
        </w:tabs>
        <w:ind w:left="1512" w:hanging="792"/>
      </w:pPr>
      <w:rPr>
        <w:rFonts w:hint="default"/>
      </w:rPr>
    </w:lvl>
    <w:lvl w:ilvl="5">
      <w:start w:val="1"/>
      <w:numFmt w:val="decimal"/>
      <w:pStyle w:val="Heading6"/>
      <w:lvlText w:val="%1.%2.%3.%4.%5.%6."/>
      <w:lvlJc w:val="left"/>
      <w:pPr>
        <w:tabs>
          <w:tab w:val="num" w:pos="2160"/>
        </w:tabs>
        <w:ind w:left="2016" w:hanging="936"/>
      </w:pPr>
      <w:rPr>
        <w:rFonts w:hint="default"/>
      </w:rPr>
    </w:lvl>
    <w:lvl w:ilvl="6">
      <w:start w:val="1"/>
      <w:numFmt w:val="decimal"/>
      <w:lvlText w:val="%1.%2.%3.%4.%5.%6.%7."/>
      <w:lvlJc w:val="left"/>
      <w:pPr>
        <w:tabs>
          <w:tab w:val="num" w:pos="2880"/>
        </w:tabs>
        <w:ind w:left="2520" w:hanging="1080"/>
      </w:pPr>
      <w:rPr>
        <w:rFonts w:hint="default"/>
      </w:rPr>
    </w:lvl>
    <w:lvl w:ilvl="7">
      <w:start w:val="1"/>
      <w:numFmt w:val="decimal"/>
      <w:lvlText w:val="%1.%2.%3.%4.%5.%6.%7.%8."/>
      <w:lvlJc w:val="left"/>
      <w:pPr>
        <w:tabs>
          <w:tab w:val="num" w:pos="3240"/>
        </w:tabs>
        <w:ind w:left="3024" w:hanging="1224"/>
      </w:pPr>
      <w:rPr>
        <w:rFonts w:hint="default"/>
      </w:rPr>
    </w:lvl>
    <w:lvl w:ilvl="8">
      <w:start w:val="1"/>
      <w:numFmt w:val="decimal"/>
      <w:lvlText w:val="%1.%2.%3.%4.%5.%6.%7.%8.%9."/>
      <w:lvlJc w:val="left"/>
      <w:pPr>
        <w:tabs>
          <w:tab w:val="num" w:pos="3960"/>
        </w:tabs>
        <w:ind w:left="3600" w:hanging="144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65EA"/>
    <w:rsid w:val="000016E6"/>
    <w:rsid w:val="00001EE5"/>
    <w:rsid w:val="000032A9"/>
    <w:rsid w:val="00005A76"/>
    <w:rsid w:val="00006482"/>
    <w:rsid w:val="00006D58"/>
    <w:rsid w:val="00007240"/>
    <w:rsid w:val="00010D7E"/>
    <w:rsid w:val="000122A0"/>
    <w:rsid w:val="000148C1"/>
    <w:rsid w:val="000155DC"/>
    <w:rsid w:val="00015684"/>
    <w:rsid w:val="000161D2"/>
    <w:rsid w:val="00016253"/>
    <w:rsid w:val="000164DB"/>
    <w:rsid w:val="00016B82"/>
    <w:rsid w:val="000177CF"/>
    <w:rsid w:val="00017BBA"/>
    <w:rsid w:val="0002109F"/>
    <w:rsid w:val="00021DCD"/>
    <w:rsid w:val="000228D3"/>
    <w:rsid w:val="00023724"/>
    <w:rsid w:val="000237CC"/>
    <w:rsid w:val="000237EB"/>
    <w:rsid w:val="00025FD5"/>
    <w:rsid w:val="00030B6D"/>
    <w:rsid w:val="00032644"/>
    <w:rsid w:val="00035771"/>
    <w:rsid w:val="000358B0"/>
    <w:rsid w:val="00035C81"/>
    <w:rsid w:val="0003759F"/>
    <w:rsid w:val="00043122"/>
    <w:rsid w:val="000434D4"/>
    <w:rsid w:val="00043E99"/>
    <w:rsid w:val="00044165"/>
    <w:rsid w:val="000443D5"/>
    <w:rsid w:val="00045251"/>
    <w:rsid w:val="0004574A"/>
    <w:rsid w:val="00045D0D"/>
    <w:rsid w:val="0004620D"/>
    <w:rsid w:val="00046CEA"/>
    <w:rsid w:val="000472AF"/>
    <w:rsid w:val="000509B7"/>
    <w:rsid w:val="00051469"/>
    <w:rsid w:val="00051908"/>
    <w:rsid w:val="0005192B"/>
    <w:rsid w:val="00051A74"/>
    <w:rsid w:val="00052000"/>
    <w:rsid w:val="000526FF"/>
    <w:rsid w:val="000528AC"/>
    <w:rsid w:val="00053768"/>
    <w:rsid w:val="00053C14"/>
    <w:rsid w:val="000546A6"/>
    <w:rsid w:val="0005514B"/>
    <w:rsid w:val="00055240"/>
    <w:rsid w:val="0005563E"/>
    <w:rsid w:val="00055F80"/>
    <w:rsid w:val="00056607"/>
    <w:rsid w:val="000570AE"/>
    <w:rsid w:val="00060120"/>
    <w:rsid w:val="000609B0"/>
    <w:rsid w:val="00061B60"/>
    <w:rsid w:val="000637EB"/>
    <w:rsid w:val="00063DBD"/>
    <w:rsid w:val="00063F84"/>
    <w:rsid w:val="000653B6"/>
    <w:rsid w:val="000659DD"/>
    <w:rsid w:val="000659E8"/>
    <w:rsid w:val="00065BD3"/>
    <w:rsid w:val="000715DD"/>
    <w:rsid w:val="00072ABF"/>
    <w:rsid w:val="00073599"/>
    <w:rsid w:val="00074E20"/>
    <w:rsid w:val="00074E5B"/>
    <w:rsid w:val="000770E7"/>
    <w:rsid w:val="00077496"/>
    <w:rsid w:val="000803CD"/>
    <w:rsid w:val="00080C5A"/>
    <w:rsid w:val="00082761"/>
    <w:rsid w:val="00084349"/>
    <w:rsid w:val="00084367"/>
    <w:rsid w:val="00084532"/>
    <w:rsid w:val="0008471D"/>
    <w:rsid w:val="00085A93"/>
    <w:rsid w:val="00086CD7"/>
    <w:rsid w:val="000902B5"/>
    <w:rsid w:val="00090664"/>
    <w:rsid w:val="000915E4"/>
    <w:rsid w:val="00096E5C"/>
    <w:rsid w:val="000A03AF"/>
    <w:rsid w:val="000A08F0"/>
    <w:rsid w:val="000A135D"/>
    <w:rsid w:val="000A2463"/>
    <w:rsid w:val="000A3DAF"/>
    <w:rsid w:val="000A408C"/>
    <w:rsid w:val="000A4F2F"/>
    <w:rsid w:val="000A6B47"/>
    <w:rsid w:val="000A7166"/>
    <w:rsid w:val="000A76D3"/>
    <w:rsid w:val="000A778C"/>
    <w:rsid w:val="000A7F97"/>
    <w:rsid w:val="000B0384"/>
    <w:rsid w:val="000B1561"/>
    <w:rsid w:val="000B1811"/>
    <w:rsid w:val="000B1A7F"/>
    <w:rsid w:val="000B1EDD"/>
    <w:rsid w:val="000B319F"/>
    <w:rsid w:val="000B320F"/>
    <w:rsid w:val="000B5569"/>
    <w:rsid w:val="000B6043"/>
    <w:rsid w:val="000B6F4E"/>
    <w:rsid w:val="000C0251"/>
    <w:rsid w:val="000C06DE"/>
    <w:rsid w:val="000C2D28"/>
    <w:rsid w:val="000C2E51"/>
    <w:rsid w:val="000C31BA"/>
    <w:rsid w:val="000C38E4"/>
    <w:rsid w:val="000C3A71"/>
    <w:rsid w:val="000C3AA2"/>
    <w:rsid w:val="000C3D77"/>
    <w:rsid w:val="000C5221"/>
    <w:rsid w:val="000C56E9"/>
    <w:rsid w:val="000C58F2"/>
    <w:rsid w:val="000C65F1"/>
    <w:rsid w:val="000C6B12"/>
    <w:rsid w:val="000C6CBB"/>
    <w:rsid w:val="000C7A92"/>
    <w:rsid w:val="000C7D1A"/>
    <w:rsid w:val="000D05F6"/>
    <w:rsid w:val="000D1438"/>
    <w:rsid w:val="000D17A6"/>
    <w:rsid w:val="000D1F0B"/>
    <w:rsid w:val="000D25AD"/>
    <w:rsid w:val="000D27AC"/>
    <w:rsid w:val="000D3601"/>
    <w:rsid w:val="000D37D0"/>
    <w:rsid w:val="000D3A04"/>
    <w:rsid w:val="000D4CF5"/>
    <w:rsid w:val="000D5414"/>
    <w:rsid w:val="000D6234"/>
    <w:rsid w:val="000D63DA"/>
    <w:rsid w:val="000D75CC"/>
    <w:rsid w:val="000E000E"/>
    <w:rsid w:val="000E0BB4"/>
    <w:rsid w:val="000E280A"/>
    <w:rsid w:val="000E2A8A"/>
    <w:rsid w:val="000E2F58"/>
    <w:rsid w:val="000E33F2"/>
    <w:rsid w:val="000E39DD"/>
    <w:rsid w:val="000E4816"/>
    <w:rsid w:val="000E5885"/>
    <w:rsid w:val="000E5A13"/>
    <w:rsid w:val="000E6454"/>
    <w:rsid w:val="000E6563"/>
    <w:rsid w:val="000E69DE"/>
    <w:rsid w:val="000E725C"/>
    <w:rsid w:val="000E760D"/>
    <w:rsid w:val="000E79D4"/>
    <w:rsid w:val="000E7EDB"/>
    <w:rsid w:val="000F0420"/>
    <w:rsid w:val="000F0570"/>
    <w:rsid w:val="000F0DD9"/>
    <w:rsid w:val="000F0EAD"/>
    <w:rsid w:val="000F249C"/>
    <w:rsid w:val="000F25BF"/>
    <w:rsid w:val="000F3253"/>
    <w:rsid w:val="000F3B30"/>
    <w:rsid w:val="000F41FF"/>
    <w:rsid w:val="000F5154"/>
    <w:rsid w:val="000F5B01"/>
    <w:rsid w:val="000F5DFD"/>
    <w:rsid w:val="000F6AF8"/>
    <w:rsid w:val="000F6D28"/>
    <w:rsid w:val="00101989"/>
    <w:rsid w:val="00101C2E"/>
    <w:rsid w:val="00102144"/>
    <w:rsid w:val="00102446"/>
    <w:rsid w:val="00102474"/>
    <w:rsid w:val="00102A68"/>
    <w:rsid w:val="00102BD9"/>
    <w:rsid w:val="001048F2"/>
    <w:rsid w:val="00104DF5"/>
    <w:rsid w:val="00104E4F"/>
    <w:rsid w:val="00104E90"/>
    <w:rsid w:val="00105961"/>
    <w:rsid w:val="0010607A"/>
    <w:rsid w:val="00106332"/>
    <w:rsid w:val="00106A41"/>
    <w:rsid w:val="00106D07"/>
    <w:rsid w:val="00106D73"/>
    <w:rsid w:val="00107C14"/>
    <w:rsid w:val="00107D24"/>
    <w:rsid w:val="0011076A"/>
    <w:rsid w:val="00111839"/>
    <w:rsid w:val="001118C7"/>
    <w:rsid w:val="001127B1"/>
    <w:rsid w:val="001146A6"/>
    <w:rsid w:val="00114B66"/>
    <w:rsid w:val="001156D1"/>
    <w:rsid w:val="00116990"/>
    <w:rsid w:val="00117313"/>
    <w:rsid w:val="00117FCB"/>
    <w:rsid w:val="001202E3"/>
    <w:rsid w:val="00120D76"/>
    <w:rsid w:val="00121AB0"/>
    <w:rsid w:val="00123CEA"/>
    <w:rsid w:val="00123F69"/>
    <w:rsid w:val="001245CE"/>
    <w:rsid w:val="0012470B"/>
    <w:rsid w:val="0012632D"/>
    <w:rsid w:val="001266F3"/>
    <w:rsid w:val="00126DD7"/>
    <w:rsid w:val="00131753"/>
    <w:rsid w:val="0013252B"/>
    <w:rsid w:val="00132B78"/>
    <w:rsid w:val="001339F4"/>
    <w:rsid w:val="00134182"/>
    <w:rsid w:val="001342E2"/>
    <w:rsid w:val="001348ED"/>
    <w:rsid w:val="00134A9C"/>
    <w:rsid w:val="0013547C"/>
    <w:rsid w:val="00135578"/>
    <w:rsid w:val="00135BA3"/>
    <w:rsid w:val="00136A53"/>
    <w:rsid w:val="00137EF0"/>
    <w:rsid w:val="001408B3"/>
    <w:rsid w:val="001418D9"/>
    <w:rsid w:val="0014285D"/>
    <w:rsid w:val="0014406C"/>
    <w:rsid w:val="001444BB"/>
    <w:rsid w:val="001446FF"/>
    <w:rsid w:val="0014473F"/>
    <w:rsid w:val="001448A2"/>
    <w:rsid w:val="00144EE2"/>
    <w:rsid w:val="00146772"/>
    <w:rsid w:val="00146ACE"/>
    <w:rsid w:val="00147103"/>
    <w:rsid w:val="001474C9"/>
    <w:rsid w:val="0014758A"/>
    <w:rsid w:val="0014770F"/>
    <w:rsid w:val="001501AA"/>
    <w:rsid w:val="0015030E"/>
    <w:rsid w:val="00150830"/>
    <w:rsid w:val="00150B2F"/>
    <w:rsid w:val="001514F1"/>
    <w:rsid w:val="00151B96"/>
    <w:rsid w:val="00152139"/>
    <w:rsid w:val="00153124"/>
    <w:rsid w:val="0015353E"/>
    <w:rsid w:val="00153F7E"/>
    <w:rsid w:val="001541E4"/>
    <w:rsid w:val="00155C8F"/>
    <w:rsid w:val="00157842"/>
    <w:rsid w:val="00160098"/>
    <w:rsid w:val="00160642"/>
    <w:rsid w:val="00160CB6"/>
    <w:rsid w:val="001613DC"/>
    <w:rsid w:val="001617B5"/>
    <w:rsid w:val="0016208B"/>
    <w:rsid w:val="0016397B"/>
    <w:rsid w:val="001646D3"/>
    <w:rsid w:val="00165318"/>
    <w:rsid w:val="0016531B"/>
    <w:rsid w:val="00166D45"/>
    <w:rsid w:val="00166F28"/>
    <w:rsid w:val="00167D35"/>
    <w:rsid w:val="0017091F"/>
    <w:rsid w:val="00170BB2"/>
    <w:rsid w:val="00171742"/>
    <w:rsid w:val="001729F1"/>
    <w:rsid w:val="00173D01"/>
    <w:rsid w:val="0017612D"/>
    <w:rsid w:val="00180AE0"/>
    <w:rsid w:val="00180CA1"/>
    <w:rsid w:val="00181043"/>
    <w:rsid w:val="00181353"/>
    <w:rsid w:val="00182624"/>
    <w:rsid w:val="001826AA"/>
    <w:rsid w:val="00183629"/>
    <w:rsid w:val="0018452F"/>
    <w:rsid w:val="00184AB8"/>
    <w:rsid w:val="001850BF"/>
    <w:rsid w:val="0018759B"/>
    <w:rsid w:val="001875E1"/>
    <w:rsid w:val="0018789E"/>
    <w:rsid w:val="00192D59"/>
    <w:rsid w:val="0019309F"/>
    <w:rsid w:val="001935CE"/>
    <w:rsid w:val="00193E70"/>
    <w:rsid w:val="00194758"/>
    <w:rsid w:val="00195144"/>
    <w:rsid w:val="001967A5"/>
    <w:rsid w:val="001968E6"/>
    <w:rsid w:val="001972EC"/>
    <w:rsid w:val="0019783E"/>
    <w:rsid w:val="0019789F"/>
    <w:rsid w:val="001979E8"/>
    <w:rsid w:val="001A00DB"/>
    <w:rsid w:val="001A017E"/>
    <w:rsid w:val="001A0462"/>
    <w:rsid w:val="001A04D7"/>
    <w:rsid w:val="001A12AC"/>
    <w:rsid w:val="001A1A39"/>
    <w:rsid w:val="001A2EB5"/>
    <w:rsid w:val="001A42FD"/>
    <w:rsid w:val="001A4EF0"/>
    <w:rsid w:val="001A5A43"/>
    <w:rsid w:val="001A743F"/>
    <w:rsid w:val="001A7FEB"/>
    <w:rsid w:val="001B0194"/>
    <w:rsid w:val="001B039A"/>
    <w:rsid w:val="001B03B1"/>
    <w:rsid w:val="001B0607"/>
    <w:rsid w:val="001B0642"/>
    <w:rsid w:val="001B070F"/>
    <w:rsid w:val="001B127A"/>
    <w:rsid w:val="001B1F81"/>
    <w:rsid w:val="001B23AD"/>
    <w:rsid w:val="001B261D"/>
    <w:rsid w:val="001B4CC0"/>
    <w:rsid w:val="001B5253"/>
    <w:rsid w:val="001B5AF7"/>
    <w:rsid w:val="001B6F98"/>
    <w:rsid w:val="001B7B73"/>
    <w:rsid w:val="001C1847"/>
    <w:rsid w:val="001C1F76"/>
    <w:rsid w:val="001C26FD"/>
    <w:rsid w:val="001C28B5"/>
    <w:rsid w:val="001C2C2F"/>
    <w:rsid w:val="001C3B82"/>
    <w:rsid w:val="001C3CDE"/>
    <w:rsid w:val="001C3DAF"/>
    <w:rsid w:val="001C3FD9"/>
    <w:rsid w:val="001C55CA"/>
    <w:rsid w:val="001C5C16"/>
    <w:rsid w:val="001C683B"/>
    <w:rsid w:val="001C78A5"/>
    <w:rsid w:val="001C7B83"/>
    <w:rsid w:val="001C7E67"/>
    <w:rsid w:val="001D0CF5"/>
    <w:rsid w:val="001D12C5"/>
    <w:rsid w:val="001D18C0"/>
    <w:rsid w:val="001D1C6B"/>
    <w:rsid w:val="001D215A"/>
    <w:rsid w:val="001D3E6C"/>
    <w:rsid w:val="001D4A45"/>
    <w:rsid w:val="001D56FC"/>
    <w:rsid w:val="001D5AE5"/>
    <w:rsid w:val="001D6E0C"/>
    <w:rsid w:val="001D778C"/>
    <w:rsid w:val="001E00E3"/>
    <w:rsid w:val="001E02A4"/>
    <w:rsid w:val="001E0946"/>
    <w:rsid w:val="001E289C"/>
    <w:rsid w:val="001E33AD"/>
    <w:rsid w:val="001E3728"/>
    <w:rsid w:val="001E3B18"/>
    <w:rsid w:val="001E3FF3"/>
    <w:rsid w:val="001E4CAB"/>
    <w:rsid w:val="001E65C3"/>
    <w:rsid w:val="001E6D6A"/>
    <w:rsid w:val="001E7225"/>
    <w:rsid w:val="001E7D7D"/>
    <w:rsid w:val="001F0088"/>
    <w:rsid w:val="001F1654"/>
    <w:rsid w:val="001F1DC5"/>
    <w:rsid w:val="001F5F20"/>
    <w:rsid w:val="001F70AB"/>
    <w:rsid w:val="001F71BB"/>
    <w:rsid w:val="001F7223"/>
    <w:rsid w:val="001F725F"/>
    <w:rsid w:val="001F7538"/>
    <w:rsid w:val="001F77AC"/>
    <w:rsid w:val="001F7CBF"/>
    <w:rsid w:val="00200D5A"/>
    <w:rsid w:val="00201438"/>
    <w:rsid w:val="0020177A"/>
    <w:rsid w:val="00201BED"/>
    <w:rsid w:val="0020332C"/>
    <w:rsid w:val="002039E0"/>
    <w:rsid w:val="00203FFF"/>
    <w:rsid w:val="0020439B"/>
    <w:rsid w:val="002047F4"/>
    <w:rsid w:val="002048EF"/>
    <w:rsid w:val="00205A4A"/>
    <w:rsid w:val="00206186"/>
    <w:rsid w:val="002063A7"/>
    <w:rsid w:val="00207321"/>
    <w:rsid w:val="00207FCA"/>
    <w:rsid w:val="00211BAF"/>
    <w:rsid w:val="00211D4D"/>
    <w:rsid w:val="00212028"/>
    <w:rsid w:val="002120C0"/>
    <w:rsid w:val="0021234D"/>
    <w:rsid w:val="00212AB2"/>
    <w:rsid w:val="00212B48"/>
    <w:rsid w:val="00213647"/>
    <w:rsid w:val="00213A35"/>
    <w:rsid w:val="002140EE"/>
    <w:rsid w:val="00214CEE"/>
    <w:rsid w:val="00214EE0"/>
    <w:rsid w:val="00216137"/>
    <w:rsid w:val="002165D8"/>
    <w:rsid w:val="002172E2"/>
    <w:rsid w:val="00217664"/>
    <w:rsid w:val="00217B38"/>
    <w:rsid w:val="00217FDA"/>
    <w:rsid w:val="00220A1A"/>
    <w:rsid w:val="00220D88"/>
    <w:rsid w:val="00222661"/>
    <w:rsid w:val="00222D5C"/>
    <w:rsid w:val="0022341C"/>
    <w:rsid w:val="0022341F"/>
    <w:rsid w:val="00223708"/>
    <w:rsid w:val="00223BAE"/>
    <w:rsid w:val="0022543F"/>
    <w:rsid w:val="002254FB"/>
    <w:rsid w:val="002268C6"/>
    <w:rsid w:val="00226B4C"/>
    <w:rsid w:val="00227501"/>
    <w:rsid w:val="00230B99"/>
    <w:rsid w:val="00231E24"/>
    <w:rsid w:val="00231EC4"/>
    <w:rsid w:val="00231FD0"/>
    <w:rsid w:val="0023200D"/>
    <w:rsid w:val="00232868"/>
    <w:rsid w:val="00232F1A"/>
    <w:rsid w:val="00233B37"/>
    <w:rsid w:val="00233F3C"/>
    <w:rsid w:val="0023604C"/>
    <w:rsid w:val="00236541"/>
    <w:rsid w:val="00237F73"/>
    <w:rsid w:val="002401AA"/>
    <w:rsid w:val="00240961"/>
    <w:rsid w:val="00240C65"/>
    <w:rsid w:val="00241485"/>
    <w:rsid w:val="00241637"/>
    <w:rsid w:val="00242029"/>
    <w:rsid w:val="002423E9"/>
    <w:rsid w:val="002427D3"/>
    <w:rsid w:val="002435C0"/>
    <w:rsid w:val="00243CC7"/>
    <w:rsid w:val="002473B6"/>
    <w:rsid w:val="00247A70"/>
    <w:rsid w:val="00250A74"/>
    <w:rsid w:val="002513A8"/>
    <w:rsid w:val="00252745"/>
    <w:rsid w:val="00252781"/>
    <w:rsid w:val="00252A99"/>
    <w:rsid w:val="00252EC9"/>
    <w:rsid w:val="002532C6"/>
    <w:rsid w:val="00253EAC"/>
    <w:rsid w:val="00254B13"/>
    <w:rsid w:val="00254E06"/>
    <w:rsid w:val="00256677"/>
    <w:rsid w:val="00257142"/>
    <w:rsid w:val="00260B48"/>
    <w:rsid w:val="00260B4F"/>
    <w:rsid w:val="00260F61"/>
    <w:rsid w:val="00261416"/>
    <w:rsid w:val="00261FC2"/>
    <w:rsid w:val="002622EF"/>
    <w:rsid w:val="002623DC"/>
    <w:rsid w:val="002624B9"/>
    <w:rsid w:val="00262590"/>
    <w:rsid w:val="002633B3"/>
    <w:rsid w:val="002663E0"/>
    <w:rsid w:val="00266920"/>
    <w:rsid w:val="00266EB7"/>
    <w:rsid w:val="00267127"/>
    <w:rsid w:val="00271937"/>
    <w:rsid w:val="00272DCD"/>
    <w:rsid w:val="00272EB8"/>
    <w:rsid w:val="002732C5"/>
    <w:rsid w:val="002732FC"/>
    <w:rsid w:val="00273E52"/>
    <w:rsid w:val="002743B9"/>
    <w:rsid w:val="00274953"/>
    <w:rsid w:val="00275B1D"/>
    <w:rsid w:val="00275DD8"/>
    <w:rsid w:val="00275F2D"/>
    <w:rsid w:val="002774AB"/>
    <w:rsid w:val="002800B3"/>
    <w:rsid w:val="002817D2"/>
    <w:rsid w:val="00281C32"/>
    <w:rsid w:val="002821E6"/>
    <w:rsid w:val="00282296"/>
    <w:rsid w:val="002827AC"/>
    <w:rsid w:val="00282A89"/>
    <w:rsid w:val="002858A2"/>
    <w:rsid w:val="00285FE4"/>
    <w:rsid w:val="00287743"/>
    <w:rsid w:val="00287B9D"/>
    <w:rsid w:val="00290E4B"/>
    <w:rsid w:val="002910DA"/>
    <w:rsid w:val="002920B0"/>
    <w:rsid w:val="00293F8A"/>
    <w:rsid w:val="00294EB5"/>
    <w:rsid w:val="002953B4"/>
    <w:rsid w:val="00297554"/>
    <w:rsid w:val="002A039F"/>
    <w:rsid w:val="002A1407"/>
    <w:rsid w:val="002A23E1"/>
    <w:rsid w:val="002A2A90"/>
    <w:rsid w:val="002A338D"/>
    <w:rsid w:val="002A3FF3"/>
    <w:rsid w:val="002A438E"/>
    <w:rsid w:val="002A476C"/>
    <w:rsid w:val="002A4AFA"/>
    <w:rsid w:val="002A65F6"/>
    <w:rsid w:val="002A68B7"/>
    <w:rsid w:val="002A735D"/>
    <w:rsid w:val="002B0111"/>
    <w:rsid w:val="002B07A3"/>
    <w:rsid w:val="002B128A"/>
    <w:rsid w:val="002B1611"/>
    <w:rsid w:val="002B24EB"/>
    <w:rsid w:val="002B27B4"/>
    <w:rsid w:val="002B2B45"/>
    <w:rsid w:val="002B2E2D"/>
    <w:rsid w:val="002B31E6"/>
    <w:rsid w:val="002B3262"/>
    <w:rsid w:val="002B378A"/>
    <w:rsid w:val="002B43F6"/>
    <w:rsid w:val="002B49C8"/>
    <w:rsid w:val="002B56C2"/>
    <w:rsid w:val="002B5729"/>
    <w:rsid w:val="002B5D05"/>
    <w:rsid w:val="002B641C"/>
    <w:rsid w:val="002B673F"/>
    <w:rsid w:val="002B69F3"/>
    <w:rsid w:val="002B6FC2"/>
    <w:rsid w:val="002B70C4"/>
    <w:rsid w:val="002B72A6"/>
    <w:rsid w:val="002B7370"/>
    <w:rsid w:val="002B7576"/>
    <w:rsid w:val="002B781C"/>
    <w:rsid w:val="002B7BA8"/>
    <w:rsid w:val="002C01FA"/>
    <w:rsid w:val="002C556A"/>
    <w:rsid w:val="002C5CC9"/>
    <w:rsid w:val="002C689C"/>
    <w:rsid w:val="002C6D02"/>
    <w:rsid w:val="002C730C"/>
    <w:rsid w:val="002D0954"/>
    <w:rsid w:val="002D0A4F"/>
    <w:rsid w:val="002D1431"/>
    <w:rsid w:val="002D1AE4"/>
    <w:rsid w:val="002D1D9A"/>
    <w:rsid w:val="002D2081"/>
    <w:rsid w:val="002D224B"/>
    <w:rsid w:val="002D23FF"/>
    <w:rsid w:val="002D2A6E"/>
    <w:rsid w:val="002D2CA5"/>
    <w:rsid w:val="002D3449"/>
    <w:rsid w:val="002D369E"/>
    <w:rsid w:val="002D377B"/>
    <w:rsid w:val="002D3806"/>
    <w:rsid w:val="002D7667"/>
    <w:rsid w:val="002D79A3"/>
    <w:rsid w:val="002D7D6D"/>
    <w:rsid w:val="002E219A"/>
    <w:rsid w:val="002E2566"/>
    <w:rsid w:val="002E3BCB"/>
    <w:rsid w:val="002E415E"/>
    <w:rsid w:val="002E439D"/>
    <w:rsid w:val="002E55A9"/>
    <w:rsid w:val="002E5C91"/>
    <w:rsid w:val="002E5CE1"/>
    <w:rsid w:val="002E65F8"/>
    <w:rsid w:val="002E6CA9"/>
    <w:rsid w:val="002F04C1"/>
    <w:rsid w:val="002F04DD"/>
    <w:rsid w:val="002F1B0B"/>
    <w:rsid w:val="002F3C0E"/>
    <w:rsid w:val="002F7580"/>
    <w:rsid w:val="002F7668"/>
    <w:rsid w:val="0030085C"/>
    <w:rsid w:val="00301BEB"/>
    <w:rsid w:val="003023BC"/>
    <w:rsid w:val="00303C53"/>
    <w:rsid w:val="00304C3B"/>
    <w:rsid w:val="00305E80"/>
    <w:rsid w:val="00306109"/>
    <w:rsid w:val="003063F6"/>
    <w:rsid w:val="0030708B"/>
    <w:rsid w:val="003071DC"/>
    <w:rsid w:val="00307CD1"/>
    <w:rsid w:val="00310E5A"/>
    <w:rsid w:val="003112C0"/>
    <w:rsid w:val="00312076"/>
    <w:rsid w:val="00312858"/>
    <w:rsid w:val="00312865"/>
    <w:rsid w:val="003129E7"/>
    <w:rsid w:val="00313244"/>
    <w:rsid w:val="00313410"/>
    <w:rsid w:val="0031425E"/>
    <w:rsid w:val="003147FF"/>
    <w:rsid w:val="003148BA"/>
    <w:rsid w:val="00315366"/>
    <w:rsid w:val="003165AE"/>
    <w:rsid w:val="00316705"/>
    <w:rsid w:val="00317161"/>
    <w:rsid w:val="00317A66"/>
    <w:rsid w:val="00317CDD"/>
    <w:rsid w:val="00317D0F"/>
    <w:rsid w:val="0032009C"/>
    <w:rsid w:val="00320140"/>
    <w:rsid w:val="0032076B"/>
    <w:rsid w:val="003210D6"/>
    <w:rsid w:val="003222D6"/>
    <w:rsid w:val="00322899"/>
    <w:rsid w:val="003253A2"/>
    <w:rsid w:val="00325F6D"/>
    <w:rsid w:val="00326864"/>
    <w:rsid w:val="003271B2"/>
    <w:rsid w:val="003303B8"/>
    <w:rsid w:val="003304A5"/>
    <w:rsid w:val="003307DC"/>
    <w:rsid w:val="003316BB"/>
    <w:rsid w:val="00331FD6"/>
    <w:rsid w:val="003322FB"/>
    <w:rsid w:val="0033460F"/>
    <w:rsid w:val="003350AD"/>
    <w:rsid w:val="00335DC2"/>
    <w:rsid w:val="0033698F"/>
    <w:rsid w:val="00336AFA"/>
    <w:rsid w:val="00336BBE"/>
    <w:rsid w:val="00336F98"/>
    <w:rsid w:val="00337F7F"/>
    <w:rsid w:val="0034007F"/>
    <w:rsid w:val="00341617"/>
    <w:rsid w:val="00341882"/>
    <w:rsid w:val="00342534"/>
    <w:rsid w:val="00342813"/>
    <w:rsid w:val="00343786"/>
    <w:rsid w:val="00343A03"/>
    <w:rsid w:val="00343C95"/>
    <w:rsid w:val="0034576A"/>
    <w:rsid w:val="003461A9"/>
    <w:rsid w:val="0034688C"/>
    <w:rsid w:val="00347B58"/>
    <w:rsid w:val="00347D5A"/>
    <w:rsid w:val="003510F8"/>
    <w:rsid w:val="0035237F"/>
    <w:rsid w:val="00352814"/>
    <w:rsid w:val="003530E0"/>
    <w:rsid w:val="003537D9"/>
    <w:rsid w:val="0035389D"/>
    <w:rsid w:val="0035416D"/>
    <w:rsid w:val="00354E31"/>
    <w:rsid w:val="003558C4"/>
    <w:rsid w:val="00356EFB"/>
    <w:rsid w:val="00360618"/>
    <w:rsid w:val="003606A3"/>
    <w:rsid w:val="00360702"/>
    <w:rsid w:val="00361C80"/>
    <w:rsid w:val="00361F69"/>
    <w:rsid w:val="003627F7"/>
    <w:rsid w:val="00362B10"/>
    <w:rsid w:val="00364979"/>
    <w:rsid w:val="003650D3"/>
    <w:rsid w:val="00366FC6"/>
    <w:rsid w:val="003674C4"/>
    <w:rsid w:val="00367911"/>
    <w:rsid w:val="00370DB3"/>
    <w:rsid w:val="003728A5"/>
    <w:rsid w:val="00372B29"/>
    <w:rsid w:val="00373F73"/>
    <w:rsid w:val="00374273"/>
    <w:rsid w:val="00376989"/>
    <w:rsid w:val="003772C5"/>
    <w:rsid w:val="00380546"/>
    <w:rsid w:val="0038110F"/>
    <w:rsid w:val="00381499"/>
    <w:rsid w:val="00382BCF"/>
    <w:rsid w:val="00382F24"/>
    <w:rsid w:val="00383938"/>
    <w:rsid w:val="00383AB6"/>
    <w:rsid w:val="00383ACA"/>
    <w:rsid w:val="00385162"/>
    <w:rsid w:val="00385AFE"/>
    <w:rsid w:val="003862B3"/>
    <w:rsid w:val="003876E1"/>
    <w:rsid w:val="00387A35"/>
    <w:rsid w:val="00390128"/>
    <w:rsid w:val="00393B7D"/>
    <w:rsid w:val="003951FC"/>
    <w:rsid w:val="0039544B"/>
    <w:rsid w:val="00395ED4"/>
    <w:rsid w:val="00396C0C"/>
    <w:rsid w:val="003A1B5C"/>
    <w:rsid w:val="003A1F82"/>
    <w:rsid w:val="003A20C0"/>
    <w:rsid w:val="003A2E5F"/>
    <w:rsid w:val="003A313C"/>
    <w:rsid w:val="003A45B9"/>
    <w:rsid w:val="003A6D77"/>
    <w:rsid w:val="003B0237"/>
    <w:rsid w:val="003B059E"/>
    <w:rsid w:val="003B1518"/>
    <w:rsid w:val="003B1D68"/>
    <w:rsid w:val="003B1F7A"/>
    <w:rsid w:val="003B2899"/>
    <w:rsid w:val="003B29F5"/>
    <w:rsid w:val="003B3219"/>
    <w:rsid w:val="003B3812"/>
    <w:rsid w:val="003B4170"/>
    <w:rsid w:val="003B41E8"/>
    <w:rsid w:val="003B466F"/>
    <w:rsid w:val="003B5961"/>
    <w:rsid w:val="003B72E2"/>
    <w:rsid w:val="003C08EB"/>
    <w:rsid w:val="003C0A8D"/>
    <w:rsid w:val="003C1AC1"/>
    <w:rsid w:val="003C251D"/>
    <w:rsid w:val="003C2F6F"/>
    <w:rsid w:val="003C3260"/>
    <w:rsid w:val="003C466C"/>
    <w:rsid w:val="003C46C0"/>
    <w:rsid w:val="003C5816"/>
    <w:rsid w:val="003C6792"/>
    <w:rsid w:val="003D1918"/>
    <w:rsid w:val="003D1AF3"/>
    <w:rsid w:val="003D29B9"/>
    <w:rsid w:val="003D2FB1"/>
    <w:rsid w:val="003D446C"/>
    <w:rsid w:val="003D5470"/>
    <w:rsid w:val="003D55B1"/>
    <w:rsid w:val="003D5780"/>
    <w:rsid w:val="003D66D2"/>
    <w:rsid w:val="003D753B"/>
    <w:rsid w:val="003E01E7"/>
    <w:rsid w:val="003E0479"/>
    <w:rsid w:val="003E2BFB"/>
    <w:rsid w:val="003E3038"/>
    <w:rsid w:val="003E305D"/>
    <w:rsid w:val="003E3BE0"/>
    <w:rsid w:val="003E4110"/>
    <w:rsid w:val="003E4C31"/>
    <w:rsid w:val="003E6B4D"/>
    <w:rsid w:val="003E6D92"/>
    <w:rsid w:val="003E7AAF"/>
    <w:rsid w:val="003E7AF9"/>
    <w:rsid w:val="003E7D16"/>
    <w:rsid w:val="003F0138"/>
    <w:rsid w:val="003F27C5"/>
    <w:rsid w:val="003F2908"/>
    <w:rsid w:val="003F33C9"/>
    <w:rsid w:val="003F595B"/>
    <w:rsid w:val="003F5F4B"/>
    <w:rsid w:val="0040052D"/>
    <w:rsid w:val="004009B7"/>
    <w:rsid w:val="004011F7"/>
    <w:rsid w:val="00401C47"/>
    <w:rsid w:val="00402F09"/>
    <w:rsid w:val="00403D69"/>
    <w:rsid w:val="00403DD9"/>
    <w:rsid w:val="00404236"/>
    <w:rsid w:val="00404586"/>
    <w:rsid w:val="0040500A"/>
    <w:rsid w:val="00410188"/>
    <w:rsid w:val="00412805"/>
    <w:rsid w:val="00413500"/>
    <w:rsid w:val="00413AAB"/>
    <w:rsid w:val="004142DF"/>
    <w:rsid w:val="004147EF"/>
    <w:rsid w:val="00415667"/>
    <w:rsid w:val="00415D84"/>
    <w:rsid w:val="00416606"/>
    <w:rsid w:val="004168AC"/>
    <w:rsid w:val="00416EFC"/>
    <w:rsid w:val="00417313"/>
    <w:rsid w:val="0041739F"/>
    <w:rsid w:val="0042128B"/>
    <w:rsid w:val="00421A4E"/>
    <w:rsid w:val="00422130"/>
    <w:rsid w:val="0042274D"/>
    <w:rsid w:val="00422E9A"/>
    <w:rsid w:val="00422F82"/>
    <w:rsid w:val="00423220"/>
    <w:rsid w:val="004240FA"/>
    <w:rsid w:val="004251B6"/>
    <w:rsid w:val="004253DE"/>
    <w:rsid w:val="00426F9E"/>
    <w:rsid w:val="0042729C"/>
    <w:rsid w:val="00427719"/>
    <w:rsid w:val="00430B8A"/>
    <w:rsid w:val="00431828"/>
    <w:rsid w:val="004334FC"/>
    <w:rsid w:val="004345FE"/>
    <w:rsid w:val="004354DB"/>
    <w:rsid w:val="004357A0"/>
    <w:rsid w:val="0043581C"/>
    <w:rsid w:val="00437172"/>
    <w:rsid w:val="004371DF"/>
    <w:rsid w:val="00437239"/>
    <w:rsid w:val="00437941"/>
    <w:rsid w:val="00437DEE"/>
    <w:rsid w:val="00441B72"/>
    <w:rsid w:val="00443008"/>
    <w:rsid w:val="004433D9"/>
    <w:rsid w:val="004445B7"/>
    <w:rsid w:val="004455A0"/>
    <w:rsid w:val="0044669C"/>
    <w:rsid w:val="00447A27"/>
    <w:rsid w:val="004507CD"/>
    <w:rsid w:val="00451C32"/>
    <w:rsid w:val="00451C53"/>
    <w:rsid w:val="00452D90"/>
    <w:rsid w:val="00452F30"/>
    <w:rsid w:val="00452F72"/>
    <w:rsid w:val="0045363B"/>
    <w:rsid w:val="00453FC0"/>
    <w:rsid w:val="004548FA"/>
    <w:rsid w:val="00454A73"/>
    <w:rsid w:val="00454DC5"/>
    <w:rsid w:val="0045565A"/>
    <w:rsid w:val="00456212"/>
    <w:rsid w:val="00457634"/>
    <w:rsid w:val="00460FF9"/>
    <w:rsid w:val="0046199A"/>
    <w:rsid w:val="00461AAA"/>
    <w:rsid w:val="00462BA7"/>
    <w:rsid w:val="00464893"/>
    <w:rsid w:val="00465102"/>
    <w:rsid w:val="00466104"/>
    <w:rsid w:val="004664A8"/>
    <w:rsid w:val="00466CC3"/>
    <w:rsid w:val="0047006B"/>
    <w:rsid w:val="0047079E"/>
    <w:rsid w:val="00470D83"/>
    <w:rsid w:val="00470EB2"/>
    <w:rsid w:val="0047205B"/>
    <w:rsid w:val="00472C90"/>
    <w:rsid w:val="0047322D"/>
    <w:rsid w:val="0047373B"/>
    <w:rsid w:val="00473ECD"/>
    <w:rsid w:val="0047758E"/>
    <w:rsid w:val="004777E5"/>
    <w:rsid w:val="00477C9D"/>
    <w:rsid w:val="00477E29"/>
    <w:rsid w:val="00480BC6"/>
    <w:rsid w:val="00480D86"/>
    <w:rsid w:val="004820D7"/>
    <w:rsid w:val="0048240E"/>
    <w:rsid w:val="004827A6"/>
    <w:rsid w:val="00482A74"/>
    <w:rsid w:val="00482E23"/>
    <w:rsid w:val="00483011"/>
    <w:rsid w:val="004832EF"/>
    <w:rsid w:val="00483827"/>
    <w:rsid w:val="00484CA5"/>
    <w:rsid w:val="00485129"/>
    <w:rsid w:val="00485776"/>
    <w:rsid w:val="00485B87"/>
    <w:rsid w:val="0048631B"/>
    <w:rsid w:val="00486E95"/>
    <w:rsid w:val="00487B7D"/>
    <w:rsid w:val="00487F13"/>
    <w:rsid w:val="00490A07"/>
    <w:rsid w:val="00490ECB"/>
    <w:rsid w:val="004917F9"/>
    <w:rsid w:val="00491A02"/>
    <w:rsid w:val="004923CD"/>
    <w:rsid w:val="00494040"/>
    <w:rsid w:val="004949B3"/>
    <w:rsid w:val="00495EB7"/>
    <w:rsid w:val="00495FE1"/>
    <w:rsid w:val="004961E7"/>
    <w:rsid w:val="00496570"/>
    <w:rsid w:val="0049671E"/>
    <w:rsid w:val="004973EA"/>
    <w:rsid w:val="00497CB6"/>
    <w:rsid w:val="004A0446"/>
    <w:rsid w:val="004A1168"/>
    <w:rsid w:val="004A1697"/>
    <w:rsid w:val="004A1928"/>
    <w:rsid w:val="004A1A39"/>
    <w:rsid w:val="004A1FB7"/>
    <w:rsid w:val="004A246A"/>
    <w:rsid w:val="004A24F1"/>
    <w:rsid w:val="004A38E9"/>
    <w:rsid w:val="004A3A2F"/>
    <w:rsid w:val="004A3EC7"/>
    <w:rsid w:val="004A44EB"/>
    <w:rsid w:val="004A5601"/>
    <w:rsid w:val="004A5CFE"/>
    <w:rsid w:val="004A5DBF"/>
    <w:rsid w:val="004A6DC4"/>
    <w:rsid w:val="004A6DDE"/>
    <w:rsid w:val="004B12B4"/>
    <w:rsid w:val="004B140D"/>
    <w:rsid w:val="004B3820"/>
    <w:rsid w:val="004B3979"/>
    <w:rsid w:val="004B51D5"/>
    <w:rsid w:val="004B6B40"/>
    <w:rsid w:val="004B76C3"/>
    <w:rsid w:val="004C0909"/>
    <w:rsid w:val="004C0B19"/>
    <w:rsid w:val="004C1607"/>
    <w:rsid w:val="004C1928"/>
    <w:rsid w:val="004C234F"/>
    <w:rsid w:val="004C34D9"/>
    <w:rsid w:val="004C34E4"/>
    <w:rsid w:val="004C3CE8"/>
    <w:rsid w:val="004C3D7A"/>
    <w:rsid w:val="004C3E6C"/>
    <w:rsid w:val="004C440A"/>
    <w:rsid w:val="004C4672"/>
    <w:rsid w:val="004C5280"/>
    <w:rsid w:val="004C5616"/>
    <w:rsid w:val="004C5961"/>
    <w:rsid w:val="004C5B85"/>
    <w:rsid w:val="004C5EC3"/>
    <w:rsid w:val="004C6BDA"/>
    <w:rsid w:val="004C75F6"/>
    <w:rsid w:val="004C77D6"/>
    <w:rsid w:val="004D06F4"/>
    <w:rsid w:val="004D083D"/>
    <w:rsid w:val="004D091B"/>
    <w:rsid w:val="004D16BD"/>
    <w:rsid w:val="004D1C87"/>
    <w:rsid w:val="004D2116"/>
    <w:rsid w:val="004D315A"/>
    <w:rsid w:val="004D37F6"/>
    <w:rsid w:val="004D3B10"/>
    <w:rsid w:val="004D47A2"/>
    <w:rsid w:val="004D498B"/>
    <w:rsid w:val="004D499F"/>
    <w:rsid w:val="004D54F6"/>
    <w:rsid w:val="004D5992"/>
    <w:rsid w:val="004D7760"/>
    <w:rsid w:val="004D79CB"/>
    <w:rsid w:val="004E13C7"/>
    <w:rsid w:val="004E18EF"/>
    <w:rsid w:val="004E1AB5"/>
    <w:rsid w:val="004E2623"/>
    <w:rsid w:val="004E406C"/>
    <w:rsid w:val="004E6A16"/>
    <w:rsid w:val="004E6A6A"/>
    <w:rsid w:val="004E6AB9"/>
    <w:rsid w:val="004E7041"/>
    <w:rsid w:val="004E766F"/>
    <w:rsid w:val="004F2131"/>
    <w:rsid w:val="004F2ED4"/>
    <w:rsid w:val="004F3B83"/>
    <w:rsid w:val="004F4AD0"/>
    <w:rsid w:val="004F4B53"/>
    <w:rsid w:val="004F4FDC"/>
    <w:rsid w:val="004F57C9"/>
    <w:rsid w:val="004F5A9E"/>
    <w:rsid w:val="004F5E6B"/>
    <w:rsid w:val="004F5FCD"/>
    <w:rsid w:val="004F624A"/>
    <w:rsid w:val="004F6432"/>
    <w:rsid w:val="004F75F9"/>
    <w:rsid w:val="0050045A"/>
    <w:rsid w:val="00500DA1"/>
    <w:rsid w:val="005037B2"/>
    <w:rsid w:val="0050407F"/>
    <w:rsid w:val="00504C3E"/>
    <w:rsid w:val="00505226"/>
    <w:rsid w:val="00505C72"/>
    <w:rsid w:val="0050731C"/>
    <w:rsid w:val="00507655"/>
    <w:rsid w:val="0051035E"/>
    <w:rsid w:val="00510B8A"/>
    <w:rsid w:val="00510DA0"/>
    <w:rsid w:val="00511E51"/>
    <w:rsid w:val="00512DA3"/>
    <w:rsid w:val="005137C3"/>
    <w:rsid w:val="005138C1"/>
    <w:rsid w:val="0051468A"/>
    <w:rsid w:val="00514690"/>
    <w:rsid w:val="005149FC"/>
    <w:rsid w:val="00515CE6"/>
    <w:rsid w:val="00515E01"/>
    <w:rsid w:val="00516152"/>
    <w:rsid w:val="00517428"/>
    <w:rsid w:val="005202A9"/>
    <w:rsid w:val="00521E2E"/>
    <w:rsid w:val="00522A69"/>
    <w:rsid w:val="005235EF"/>
    <w:rsid w:val="00524785"/>
    <w:rsid w:val="00525679"/>
    <w:rsid w:val="005258A2"/>
    <w:rsid w:val="0052601A"/>
    <w:rsid w:val="0052635F"/>
    <w:rsid w:val="00527A64"/>
    <w:rsid w:val="00527E30"/>
    <w:rsid w:val="005305E3"/>
    <w:rsid w:val="00530A6A"/>
    <w:rsid w:val="00531627"/>
    <w:rsid w:val="00531AA6"/>
    <w:rsid w:val="00531DFB"/>
    <w:rsid w:val="00532E6D"/>
    <w:rsid w:val="00533616"/>
    <w:rsid w:val="005338AB"/>
    <w:rsid w:val="005346B3"/>
    <w:rsid w:val="005346DC"/>
    <w:rsid w:val="00535A8E"/>
    <w:rsid w:val="00535AAE"/>
    <w:rsid w:val="0053623A"/>
    <w:rsid w:val="005368A7"/>
    <w:rsid w:val="005378B0"/>
    <w:rsid w:val="00537D49"/>
    <w:rsid w:val="005411E0"/>
    <w:rsid w:val="005418F1"/>
    <w:rsid w:val="00542486"/>
    <w:rsid w:val="005427A3"/>
    <w:rsid w:val="0054290A"/>
    <w:rsid w:val="00542B5E"/>
    <w:rsid w:val="00543255"/>
    <w:rsid w:val="00543948"/>
    <w:rsid w:val="00544556"/>
    <w:rsid w:val="0054463C"/>
    <w:rsid w:val="005446AA"/>
    <w:rsid w:val="00544BD6"/>
    <w:rsid w:val="00546951"/>
    <w:rsid w:val="005472B4"/>
    <w:rsid w:val="0055278E"/>
    <w:rsid w:val="0055389D"/>
    <w:rsid w:val="00554858"/>
    <w:rsid w:val="005549FC"/>
    <w:rsid w:val="00555D78"/>
    <w:rsid w:val="0056029B"/>
    <w:rsid w:val="00560832"/>
    <w:rsid w:val="00560AA3"/>
    <w:rsid w:val="00560C1C"/>
    <w:rsid w:val="00560D39"/>
    <w:rsid w:val="00561ACF"/>
    <w:rsid w:val="00561E1D"/>
    <w:rsid w:val="0056261B"/>
    <w:rsid w:val="00563162"/>
    <w:rsid w:val="00563254"/>
    <w:rsid w:val="00563658"/>
    <w:rsid w:val="00563FCE"/>
    <w:rsid w:val="00564C0E"/>
    <w:rsid w:val="00565FB8"/>
    <w:rsid w:val="00566255"/>
    <w:rsid w:val="005668EB"/>
    <w:rsid w:val="00567158"/>
    <w:rsid w:val="0057023F"/>
    <w:rsid w:val="00570FB6"/>
    <w:rsid w:val="005711ED"/>
    <w:rsid w:val="00571257"/>
    <w:rsid w:val="00571579"/>
    <w:rsid w:val="0057508A"/>
    <w:rsid w:val="00575B78"/>
    <w:rsid w:val="00576EA8"/>
    <w:rsid w:val="005801D5"/>
    <w:rsid w:val="00580ED9"/>
    <w:rsid w:val="0058103F"/>
    <w:rsid w:val="00582B54"/>
    <w:rsid w:val="00582F06"/>
    <w:rsid w:val="00583BCE"/>
    <w:rsid w:val="005840D6"/>
    <w:rsid w:val="005848EA"/>
    <w:rsid w:val="00585BE2"/>
    <w:rsid w:val="005868E2"/>
    <w:rsid w:val="00587162"/>
    <w:rsid w:val="00587276"/>
    <w:rsid w:val="0058728D"/>
    <w:rsid w:val="005872FA"/>
    <w:rsid w:val="005877AB"/>
    <w:rsid w:val="00587811"/>
    <w:rsid w:val="00587FF9"/>
    <w:rsid w:val="0059002B"/>
    <w:rsid w:val="0059082A"/>
    <w:rsid w:val="00590FCD"/>
    <w:rsid w:val="00592468"/>
    <w:rsid w:val="00592C07"/>
    <w:rsid w:val="00593E1C"/>
    <w:rsid w:val="005941E1"/>
    <w:rsid w:val="00594FB2"/>
    <w:rsid w:val="00595CF9"/>
    <w:rsid w:val="005A001D"/>
    <w:rsid w:val="005A045F"/>
    <w:rsid w:val="005A1495"/>
    <w:rsid w:val="005A1D05"/>
    <w:rsid w:val="005A1FF4"/>
    <w:rsid w:val="005A2156"/>
    <w:rsid w:val="005A273C"/>
    <w:rsid w:val="005A2852"/>
    <w:rsid w:val="005A2DFA"/>
    <w:rsid w:val="005A3621"/>
    <w:rsid w:val="005A3946"/>
    <w:rsid w:val="005A5245"/>
    <w:rsid w:val="005A55C4"/>
    <w:rsid w:val="005A59B0"/>
    <w:rsid w:val="005A747B"/>
    <w:rsid w:val="005A78CF"/>
    <w:rsid w:val="005A7960"/>
    <w:rsid w:val="005A7E57"/>
    <w:rsid w:val="005B01EC"/>
    <w:rsid w:val="005B0412"/>
    <w:rsid w:val="005B1205"/>
    <w:rsid w:val="005B1513"/>
    <w:rsid w:val="005B238D"/>
    <w:rsid w:val="005B3CEE"/>
    <w:rsid w:val="005B4222"/>
    <w:rsid w:val="005B46E3"/>
    <w:rsid w:val="005B507B"/>
    <w:rsid w:val="005B548E"/>
    <w:rsid w:val="005B58E2"/>
    <w:rsid w:val="005B5CAA"/>
    <w:rsid w:val="005B691B"/>
    <w:rsid w:val="005B6F80"/>
    <w:rsid w:val="005B75B2"/>
    <w:rsid w:val="005B7811"/>
    <w:rsid w:val="005B79EC"/>
    <w:rsid w:val="005C020D"/>
    <w:rsid w:val="005C1200"/>
    <w:rsid w:val="005C12AF"/>
    <w:rsid w:val="005C166A"/>
    <w:rsid w:val="005C3ADE"/>
    <w:rsid w:val="005C4D16"/>
    <w:rsid w:val="005C4D91"/>
    <w:rsid w:val="005C561F"/>
    <w:rsid w:val="005C5900"/>
    <w:rsid w:val="005C5D1E"/>
    <w:rsid w:val="005C6164"/>
    <w:rsid w:val="005D03FC"/>
    <w:rsid w:val="005D12D3"/>
    <w:rsid w:val="005D194F"/>
    <w:rsid w:val="005D217A"/>
    <w:rsid w:val="005D2457"/>
    <w:rsid w:val="005D30F6"/>
    <w:rsid w:val="005D4E64"/>
    <w:rsid w:val="005D6D75"/>
    <w:rsid w:val="005D723A"/>
    <w:rsid w:val="005D7B3E"/>
    <w:rsid w:val="005E0B75"/>
    <w:rsid w:val="005E1A49"/>
    <w:rsid w:val="005E3E4B"/>
    <w:rsid w:val="005E45EB"/>
    <w:rsid w:val="005E509D"/>
    <w:rsid w:val="005E5153"/>
    <w:rsid w:val="005E633D"/>
    <w:rsid w:val="005E6E38"/>
    <w:rsid w:val="005F0E27"/>
    <w:rsid w:val="005F1B1D"/>
    <w:rsid w:val="005F22BB"/>
    <w:rsid w:val="005F3696"/>
    <w:rsid w:val="005F383F"/>
    <w:rsid w:val="005F3D04"/>
    <w:rsid w:val="005F4053"/>
    <w:rsid w:val="005F430A"/>
    <w:rsid w:val="005F4492"/>
    <w:rsid w:val="005F490B"/>
    <w:rsid w:val="005F5381"/>
    <w:rsid w:val="005F5640"/>
    <w:rsid w:val="005F640B"/>
    <w:rsid w:val="005F70F8"/>
    <w:rsid w:val="005F7171"/>
    <w:rsid w:val="005F7C5D"/>
    <w:rsid w:val="00600E72"/>
    <w:rsid w:val="0060190B"/>
    <w:rsid w:val="00602070"/>
    <w:rsid w:val="006026E2"/>
    <w:rsid w:val="00602C44"/>
    <w:rsid w:val="00602E26"/>
    <w:rsid w:val="00603434"/>
    <w:rsid w:val="006034E7"/>
    <w:rsid w:val="00603AA2"/>
    <w:rsid w:val="00604BE6"/>
    <w:rsid w:val="00605440"/>
    <w:rsid w:val="006062D0"/>
    <w:rsid w:val="006104A0"/>
    <w:rsid w:val="006105C9"/>
    <w:rsid w:val="00610CF1"/>
    <w:rsid w:val="00611F5D"/>
    <w:rsid w:val="006129EF"/>
    <w:rsid w:val="006133BB"/>
    <w:rsid w:val="006133DE"/>
    <w:rsid w:val="00613E87"/>
    <w:rsid w:val="00614734"/>
    <w:rsid w:val="0061501D"/>
    <w:rsid w:val="00615CD2"/>
    <w:rsid w:val="00616E42"/>
    <w:rsid w:val="006178E2"/>
    <w:rsid w:val="00617CF5"/>
    <w:rsid w:val="0062140F"/>
    <w:rsid w:val="006225DA"/>
    <w:rsid w:val="006229EC"/>
    <w:rsid w:val="00623329"/>
    <w:rsid w:val="006233B0"/>
    <w:rsid w:val="00623A62"/>
    <w:rsid w:val="00623C78"/>
    <w:rsid w:val="00624607"/>
    <w:rsid w:val="00624C94"/>
    <w:rsid w:val="00624E35"/>
    <w:rsid w:val="00625A14"/>
    <w:rsid w:val="006265A6"/>
    <w:rsid w:val="00626A84"/>
    <w:rsid w:val="0062792A"/>
    <w:rsid w:val="0063048D"/>
    <w:rsid w:val="00632687"/>
    <w:rsid w:val="0063274A"/>
    <w:rsid w:val="006342CA"/>
    <w:rsid w:val="006344DD"/>
    <w:rsid w:val="00634E98"/>
    <w:rsid w:val="00635EB8"/>
    <w:rsid w:val="00636C60"/>
    <w:rsid w:val="0063743D"/>
    <w:rsid w:val="00641C5F"/>
    <w:rsid w:val="006425DB"/>
    <w:rsid w:val="00645692"/>
    <w:rsid w:val="00645A01"/>
    <w:rsid w:val="00645D39"/>
    <w:rsid w:val="00645F33"/>
    <w:rsid w:val="00646631"/>
    <w:rsid w:val="00646B46"/>
    <w:rsid w:val="00646CFF"/>
    <w:rsid w:val="006474B4"/>
    <w:rsid w:val="00650D9C"/>
    <w:rsid w:val="00650E5E"/>
    <w:rsid w:val="00651B55"/>
    <w:rsid w:val="00652E60"/>
    <w:rsid w:val="006530B0"/>
    <w:rsid w:val="00653185"/>
    <w:rsid w:val="006540EA"/>
    <w:rsid w:val="006546ED"/>
    <w:rsid w:val="00654A49"/>
    <w:rsid w:val="00654AEF"/>
    <w:rsid w:val="0065630A"/>
    <w:rsid w:val="00657DE7"/>
    <w:rsid w:val="0066076A"/>
    <w:rsid w:val="00660849"/>
    <w:rsid w:val="00661596"/>
    <w:rsid w:val="0066223A"/>
    <w:rsid w:val="00663CE1"/>
    <w:rsid w:val="00665B88"/>
    <w:rsid w:val="00665FEA"/>
    <w:rsid w:val="006667F8"/>
    <w:rsid w:val="00666986"/>
    <w:rsid w:val="00666C43"/>
    <w:rsid w:val="00666EBB"/>
    <w:rsid w:val="00667261"/>
    <w:rsid w:val="00667611"/>
    <w:rsid w:val="006700DF"/>
    <w:rsid w:val="006732E7"/>
    <w:rsid w:val="0067348E"/>
    <w:rsid w:val="00675016"/>
    <w:rsid w:val="006750D2"/>
    <w:rsid w:val="00675FC3"/>
    <w:rsid w:val="006765FF"/>
    <w:rsid w:val="0067718F"/>
    <w:rsid w:val="00677E70"/>
    <w:rsid w:val="00677FA0"/>
    <w:rsid w:val="006816C1"/>
    <w:rsid w:val="00681B06"/>
    <w:rsid w:val="00681D5F"/>
    <w:rsid w:val="00681F1F"/>
    <w:rsid w:val="006827E7"/>
    <w:rsid w:val="006835E3"/>
    <w:rsid w:val="006844EA"/>
    <w:rsid w:val="00684655"/>
    <w:rsid w:val="006847B5"/>
    <w:rsid w:val="00684C6D"/>
    <w:rsid w:val="00684FB1"/>
    <w:rsid w:val="00685D05"/>
    <w:rsid w:val="0068727A"/>
    <w:rsid w:val="00687302"/>
    <w:rsid w:val="00690FE1"/>
    <w:rsid w:val="00692F4A"/>
    <w:rsid w:val="006933CC"/>
    <w:rsid w:val="00693AA0"/>
    <w:rsid w:val="0069418B"/>
    <w:rsid w:val="00694555"/>
    <w:rsid w:val="00694BED"/>
    <w:rsid w:val="00695197"/>
    <w:rsid w:val="00696801"/>
    <w:rsid w:val="006969BE"/>
    <w:rsid w:val="00696E03"/>
    <w:rsid w:val="00696FC4"/>
    <w:rsid w:val="006A192D"/>
    <w:rsid w:val="006A27E6"/>
    <w:rsid w:val="006A31B6"/>
    <w:rsid w:val="006A38BA"/>
    <w:rsid w:val="006A4182"/>
    <w:rsid w:val="006A4412"/>
    <w:rsid w:val="006A4511"/>
    <w:rsid w:val="006A46E0"/>
    <w:rsid w:val="006A589A"/>
    <w:rsid w:val="006A5EC9"/>
    <w:rsid w:val="006A6D0E"/>
    <w:rsid w:val="006A6D75"/>
    <w:rsid w:val="006A73D6"/>
    <w:rsid w:val="006A750D"/>
    <w:rsid w:val="006A7A66"/>
    <w:rsid w:val="006B0B95"/>
    <w:rsid w:val="006B1D1C"/>
    <w:rsid w:val="006B1DBD"/>
    <w:rsid w:val="006B1EBE"/>
    <w:rsid w:val="006B29D6"/>
    <w:rsid w:val="006B2C55"/>
    <w:rsid w:val="006B30CE"/>
    <w:rsid w:val="006B3191"/>
    <w:rsid w:val="006B4074"/>
    <w:rsid w:val="006B52C9"/>
    <w:rsid w:val="006B5AF1"/>
    <w:rsid w:val="006B677A"/>
    <w:rsid w:val="006B6E4A"/>
    <w:rsid w:val="006B742F"/>
    <w:rsid w:val="006C0202"/>
    <w:rsid w:val="006C0347"/>
    <w:rsid w:val="006C0A88"/>
    <w:rsid w:val="006C11CA"/>
    <w:rsid w:val="006C1503"/>
    <w:rsid w:val="006C16A5"/>
    <w:rsid w:val="006C17DD"/>
    <w:rsid w:val="006C3933"/>
    <w:rsid w:val="006C5863"/>
    <w:rsid w:val="006C5DF3"/>
    <w:rsid w:val="006C6392"/>
    <w:rsid w:val="006C6BF6"/>
    <w:rsid w:val="006C73E4"/>
    <w:rsid w:val="006C7B84"/>
    <w:rsid w:val="006D2C7C"/>
    <w:rsid w:val="006D3754"/>
    <w:rsid w:val="006D41AD"/>
    <w:rsid w:val="006D434D"/>
    <w:rsid w:val="006D4898"/>
    <w:rsid w:val="006D4ED4"/>
    <w:rsid w:val="006D562A"/>
    <w:rsid w:val="006D6CE3"/>
    <w:rsid w:val="006E0025"/>
    <w:rsid w:val="006E0B25"/>
    <w:rsid w:val="006E0FEB"/>
    <w:rsid w:val="006E24A2"/>
    <w:rsid w:val="006E3251"/>
    <w:rsid w:val="006E3576"/>
    <w:rsid w:val="006E40F7"/>
    <w:rsid w:val="006E450F"/>
    <w:rsid w:val="006E6484"/>
    <w:rsid w:val="006E75E7"/>
    <w:rsid w:val="006F0242"/>
    <w:rsid w:val="006F02A3"/>
    <w:rsid w:val="006F10A3"/>
    <w:rsid w:val="006F1EA3"/>
    <w:rsid w:val="006F22B9"/>
    <w:rsid w:val="006F60C0"/>
    <w:rsid w:val="006F64A4"/>
    <w:rsid w:val="006F6CE7"/>
    <w:rsid w:val="007000DB"/>
    <w:rsid w:val="00700674"/>
    <w:rsid w:val="00700BA3"/>
    <w:rsid w:val="007016FD"/>
    <w:rsid w:val="00701CD8"/>
    <w:rsid w:val="00702C9F"/>
    <w:rsid w:val="00703EBF"/>
    <w:rsid w:val="00704279"/>
    <w:rsid w:val="007056F3"/>
    <w:rsid w:val="00706E7C"/>
    <w:rsid w:val="00707560"/>
    <w:rsid w:val="0070761E"/>
    <w:rsid w:val="007079DD"/>
    <w:rsid w:val="00707D5E"/>
    <w:rsid w:val="00710A7D"/>
    <w:rsid w:val="00711DB8"/>
    <w:rsid w:val="00712DAD"/>
    <w:rsid w:val="00714417"/>
    <w:rsid w:val="007152D7"/>
    <w:rsid w:val="0071650D"/>
    <w:rsid w:val="00716730"/>
    <w:rsid w:val="00716FA2"/>
    <w:rsid w:val="00717FA3"/>
    <w:rsid w:val="00720782"/>
    <w:rsid w:val="007209E2"/>
    <w:rsid w:val="00720AB0"/>
    <w:rsid w:val="00722DEE"/>
    <w:rsid w:val="00723716"/>
    <w:rsid w:val="007238E5"/>
    <w:rsid w:val="00723BB3"/>
    <w:rsid w:val="00723E45"/>
    <w:rsid w:val="0072423E"/>
    <w:rsid w:val="00725349"/>
    <w:rsid w:val="007257FC"/>
    <w:rsid w:val="00726063"/>
    <w:rsid w:val="007266C8"/>
    <w:rsid w:val="007267C8"/>
    <w:rsid w:val="00726855"/>
    <w:rsid w:val="00727470"/>
    <w:rsid w:val="007315DF"/>
    <w:rsid w:val="007322BF"/>
    <w:rsid w:val="00733B6A"/>
    <w:rsid w:val="0073412B"/>
    <w:rsid w:val="007348FB"/>
    <w:rsid w:val="00734903"/>
    <w:rsid w:val="00734930"/>
    <w:rsid w:val="007350C9"/>
    <w:rsid w:val="0073617C"/>
    <w:rsid w:val="007367C5"/>
    <w:rsid w:val="00736D13"/>
    <w:rsid w:val="007370DB"/>
    <w:rsid w:val="007371D6"/>
    <w:rsid w:val="0073797C"/>
    <w:rsid w:val="0074000D"/>
    <w:rsid w:val="007403F1"/>
    <w:rsid w:val="00740CB3"/>
    <w:rsid w:val="0074163B"/>
    <w:rsid w:val="00742C6E"/>
    <w:rsid w:val="00743180"/>
    <w:rsid w:val="0074328A"/>
    <w:rsid w:val="0074342B"/>
    <w:rsid w:val="0074380A"/>
    <w:rsid w:val="00744B19"/>
    <w:rsid w:val="00746075"/>
    <w:rsid w:val="0074613B"/>
    <w:rsid w:val="00746E65"/>
    <w:rsid w:val="00746ED3"/>
    <w:rsid w:val="00750CA1"/>
    <w:rsid w:val="00751CA6"/>
    <w:rsid w:val="0075242F"/>
    <w:rsid w:val="007524FE"/>
    <w:rsid w:val="00753061"/>
    <w:rsid w:val="00753F7C"/>
    <w:rsid w:val="00753FEA"/>
    <w:rsid w:val="007544B3"/>
    <w:rsid w:val="00755F78"/>
    <w:rsid w:val="00756928"/>
    <w:rsid w:val="007573C9"/>
    <w:rsid w:val="00760A27"/>
    <w:rsid w:val="00761382"/>
    <w:rsid w:val="007614CB"/>
    <w:rsid w:val="007618C0"/>
    <w:rsid w:val="00761F7E"/>
    <w:rsid w:val="007621AA"/>
    <w:rsid w:val="00762C43"/>
    <w:rsid w:val="0076400C"/>
    <w:rsid w:val="007645D1"/>
    <w:rsid w:val="00764892"/>
    <w:rsid w:val="0076499F"/>
    <w:rsid w:val="00765580"/>
    <w:rsid w:val="00765FFF"/>
    <w:rsid w:val="00767558"/>
    <w:rsid w:val="007700C8"/>
    <w:rsid w:val="0077013F"/>
    <w:rsid w:val="0077026C"/>
    <w:rsid w:val="00770678"/>
    <w:rsid w:val="00770FC4"/>
    <w:rsid w:val="00771143"/>
    <w:rsid w:val="00771930"/>
    <w:rsid w:val="00771D89"/>
    <w:rsid w:val="007720F6"/>
    <w:rsid w:val="00772156"/>
    <w:rsid w:val="00773745"/>
    <w:rsid w:val="00774667"/>
    <w:rsid w:val="00774DF3"/>
    <w:rsid w:val="0077585C"/>
    <w:rsid w:val="00776CDE"/>
    <w:rsid w:val="00776E30"/>
    <w:rsid w:val="00776F3D"/>
    <w:rsid w:val="0078165D"/>
    <w:rsid w:val="00781E74"/>
    <w:rsid w:val="00782DA7"/>
    <w:rsid w:val="00782F3D"/>
    <w:rsid w:val="00783AAC"/>
    <w:rsid w:val="0078489C"/>
    <w:rsid w:val="00784EC2"/>
    <w:rsid w:val="00786FB5"/>
    <w:rsid w:val="00787592"/>
    <w:rsid w:val="0078783B"/>
    <w:rsid w:val="00787CA6"/>
    <w:rsid w:val="00787E30"/>
    <w:rsid w:val="00787E9D"/>
    <w:rsid w:val="00790622"/>
    <w:rsid w:val="00792E90"/>
    <w:rsid w:val="007938C7"/>
    <w:rsid w:val="00794C3D"/>
    <w:rsid w:val="00794FFF"/>
    <w:rsid w:val="007958CD"/>
    <w:rsid w:val="00796254"/>
    <w:rsid w:val="007968D5"/>
    <w:rsid w:val="00797A9C"/>
    <w:rsid w:val="007A080F"/>
    <w:rsid w:val="007A0F32"/>
    <w:rsid w:val="007A14EE"/>
    <w:rsid w:val="007A1ED4"/>
    <w:rsid w:val="007A240A"/>
    <w:rsid w:val="007A2513"/>
    <w:rsid w:val="007A2A8B"/>
    <w:rsid w:val="007A2B34"/>
    <w:rsid w:val="007A44CD"/>
    <w:rsid w:val="007A47A0"/>
    <w:rsid w:val="007A5F11"/>
    <w:rsid w:val="007A7227"/>
    <w:rsid w:val="007B2565"/>
    <w:rsid w:val="007B2C1C"/>
    <w:rsid w:val="007B3281"/>
    <w:rsid w:val="007B40B5"/>
    <w:rsid w:val="007B444B"/>
    <w:rsid w:val="007B4837"/>
    <w:rsid w:val="007B5824"/>
    <w:rsid w:val="007B635D"/>
    <w:rsid w:val="007B692E"/>
    <w:rsid w:val="007B6C60"/>
    <w:rsid w:val="007B74D3"/>
    <w:rsid w:val="007B7CA9"/>
    <w:rsid w:val="007C2318"/>
    <w:rsid w:val="007C2760"/>
    <w:rsid w:val="007C27C3"/>
    <w:rsid w:val="007C32DB"/>
    <w:rsid w:val="007C3E54"/>
    <w:rsid w:val="007C437A"/>
    <w:rsid w:val="007C76AD"/>
    <w:rsid w:val="007D01E1"/>
    <w:rsid w:val="007D4279"/>
    <w:rsid w:val="007D6AC0"/>
    <w:rsid w:val="007D7B8E"/>
    <w:rsid w:val="007D7C2A"/>
    <w:rsid w:val="007E054C"/>
    <w:rsid w:val="007E18F3"/>
    <w:rsid w:val="007E24D6"/>
    <w:rsid w:val="007E25AB"/>
    <w:rsid w:val="007E3E57"/>
    <w:rsid w:val="007E432C"/>
    <w:rsid w:val="007E5021"/>
    <w:rsid w:val="007E5250"/>
    <w:rsid w:val="007E567C"/>
    <w:rsid w:val="007E573F"/>
    <w:rsid w:val="007F0556"/>
    <w:rsid w:val="007F09C0"/>
    <w:rsid w:val="007F12E8"/>
    <w:rsid w:val="007F16D8"/>
    <w:rsid w:val="007F24B6"/>
    <w:rsid w:val="007F3612"/>
    <w:rsid w:val="007F5650"/>
    <w:rsid w:val="007F56E4"/>
    <w:rsid w:val="007F5A27"/>
    <w:rsid w:val="007F663A"/>
    <w:rsid w:val="007F7B78"/>
    <w:rsid w:val="0080077C"/>
    <w:rsid w:val="00801145"/>
    <w:rsid w:val="008015E1"/>
    <w:rsid w:val="008015E3"/>
    <w:rsid w:val="0080165E"/>
    <w:rsid w:val="00802516"/>
    <w:rsid w:val="00803D42"/>
    <w:rsid w:val="00805533"/>
    <w:rsid w:val="00807A5D"/>
    <w:rsid w:val="00807B7D"/>
    <w:rsid w:val="00807D7C"/>
    <w:rsid w:val="00811542"/>
    <w:rsid w:val="00811D94"/>
    <w:rsid w:val="008123DC"/>
    <w:rsid w:val="00813543"/>
    <w:rsid w:val="00813F3E"/>
    <w:rsid w:val="00813FA9"/>
    <w:rsid w:val="00814004"/>
    <w:rsid w:val="0081524F"/>
    <w:rsid w:val="00815E44"/>
    <w:rsid w:val="0081690B"/>
    <w:rsid w:val="008175B3"/>
    <w:rsid w:val="00817C9C"/>
    <w:rsid w:val="00820F6F"/>
    <w:rsid w:val="0082104B"/>
    <w:rsid w:val="0082233E"/>
    <w:rsid w:val="00822D51"/>
    <w:rsid w:val="00822F73"/>
    <w:rsid w:val="008235CA"/>
    <w:rsid w:val="00823E27"/>
    <w:rsid w:val="00825BFA"/>
    <w:rsid w:val="00825C60"/>
    <w:rsid w:val="00826BF5"/>
    <w:rsid w:val="00827413"/>
    <w:rsid w:val="00830EBF"/>
    <w:rsid w:val="00832082"/>
    <w:rsid w:val="00832A40"/>
    <w:rsid w:val="0083321A"/>
    <w:rsid w:val="00835F93"/>
    <w:rsid w:val="0083630F"/>
    <w:rsid w:val="00836A2A"/>
    <w:rsid w:val="00836ED2"/>
    <w:rsid w:val="0083725D"/>
    <w:rsid w:val="008402A6"/>
    <w:rsid w:val="00840F29"/>
    <w:rsid w:val="00841EB1"/>
    <w:rsid w:val="0084230A"/>
    <w:rsid w:val="00842B7C"/>
    <w:rsid w:val="00842ECB"/>
    <w:rsid w:val="00843ED4"/>
    <w:rsid w:val="00847FEF"/>
    <w:rsid w:val="00850D39"/>
    <w:rsid w:val="008521BF"/>
    <w:rsid w:val="00852DA3"/>
    <w:rsid w:val="0085361B"/>
    <w:rsid w:val="00853769"/>
    <w:rsid w:val="00854359"/>
    <w:rsid w:val="00856316"/>
    <w:rsid w:val="008604C2"/>
    <w:rsid w:val="00860995"/>
    <w:rsid w:val="00862739"/>
    <w:rsid w:val="00863257"/>
    <w:rsid w:val="00863BB5"/>
    <w:rsid w:val="00864221"/>
    <w:rsid w:val="008643CE"/>
    <w:rsid w:val="0086447D"/>
    <w:rsid w:val="00865843"/>
    <w:rsid w:val="008664C8"/>
    <w:rsid w:val="00866E37"/>
    <w:rsid w:val="00866FF4"/>
    <w:rsid w:val="008671A1"/>
    <w:rsid w:val="0086721F"/>
    <w:rsid w:val="008679F3"/>
    <w:rsid w:val="0087019C"/>
    <w:rsid w:val="0087034E"/>
    <w:rsid w:val="00870494"/>
    <w:rsid w:val="00870C8B"/>
    <w:rsid w:val="00871649"/>
    <w:rsid w:val="00872EBB"/>
    <w:rsid w:val="00873534"/>
    <w:rsid w:val="00873578"/>
    <w:rsid w:val="0087389D"/>
    <w:rsid w:val="008741A2"/>
    <w:rsid w:val="008761C6"/>
    <w:rsid w:val="008775D5"/>
    <w:rsid w:val="00877F6B"/>
    <w:rsid w:val="00880F23"/>
    <w:rsid w:val="00880FB0"/>
    <w:rsid w:val="0088121F"/>
    <w:rsid w:val="008819C8"/>
    <w:rsid w:val="00882C5B"/>
    <w:rsid w:val="00885561"/>
    <w:rsid w:val="00885880"/>
    <w:rsid w:val="00885D09"/>
    <w:rsid w:val="00886BCF"/>
    <w:rsid w:val="00887DDB"/>
    <w:rsid w:val="0089019B"/>
    <w:rsid w:val="00890AA6"/>
    <w:rsid w:val="008934AC"/>
    <w:rsid w:val="00893BB2"/>
    <w:rsid w:val="00896034"/>
    <w:rsid w:val="00896490"/>
    <w:rsid w:val="00896990"/>
    <w:rsid w:val="00897919"/>
    <w:rsid w:val="008A0242"/>
    <w:rsid w:val="008A2A4C"/>
    <w:rsid w:val="008A3E02"/>
    <w:rsid w:val="008A49D1"/>
    <w:rsid w:val="008A4D43"/>
    <w:rsid w:val="008A59B7"/>
    <w:rsid w:val="008A629D"/>
    <w:rsid w:val="008A6549"/>
    <w:rsid w:val="008A6B0F"/>
    <w:rsid w:val="008B057F"/>
    <w:rsid w:val="008B0D43"/>
    <w:rsid w:val="008B13A6"/>
    <w:rsid w:val="008B2C8B"/>
    <w:rsid w:val="008B2F4A"/>
    <w:rsid w:val="008B3F62"/>
    <w:rsid w:val="008B48B2"/>
    <w:rsid w:val="008B7C5D"/>
    <w:rsid w:val="008C2250"/>
    <w:rsid w:val="008C22BD"/>
    <w:rsid w:val="008C2522"/>
    <w:rsid w:val="008C3660"/>
    <w:rsid w:val="008C525F"/>
    <w:rsid w:val="008C63A4"/>
    <w:rsid w:val="008C7182"/>
    <w:rsid w:val="008D010D"/>
    <w:rsid w:val="008D0BD0"/>
    <w:rsid w:val="008D164B"/>
    <w:rsid w:val="008D1920"/>
    <w:rsid w:val="008D2EC7"/>
    <w:rsid w:val="008D3C79"/>
    <w:rsid w:val="008D42E3"/>
    <w:rsid w:val="008D5108"/>
    <w:rsid w:val="008D5497"/>
    <w:rsid w:val="008D6835"/>
    <w:rsid w:val="008D698B"/>
    <w:rsid w:val="008D69EB"/>
    <w:rsid w:val="008D7834"/>
    <w:rsid w:val="008D7CC1"/>
    <w:rsid w:val="008D7D95"/>
    <w:rsid w:val="008E25B3"/>
    <w:rsid w:val="008E291C"/>
    <w:rsid w:val="008E3EE3"/>
    <w:rsid w:val="008E5096"/>
    <w:rsid w:val="008E5682"/>
    <w:rsid w:val="008E570A"/>
    <w:rsid w:val="008E5813"/>
    <w:rsid w:val="008E63A6"/>
    <w:rsid w:val="008E6900"/>
    <w:rsid w:val="008E6ADB"/>
    <w:rsid w:val="008F0890"/>
    <w:rsid w:val="008F15B5"/>
    <w:rsid w:val="008F18BC"/>
    <w:rsid w:val="008F2C5E"/>
    <w:rsid w:val="008F2DE8"/>
    <w:rsid w:val="008F325D"/>
    <w:rsid w:val="008F5D38"/>
    <w:rsid w:val="008F5EB1"/>
    <w:rsid w:val="008F6461"/>
    <w:rsid w:val="008F671D"/>
    <w:rsid w:val="008F6D80"/>
    <w:rsid w:val="008F6E17"/>
    <w:rsid w:val="009007C5"/>
    <w:rsid w:val="00901A98"/>
    <w:rsid w:val="00901F78"/>
    <w:rsid w:val="009022A6"/>
    <w:rsid w:val="0090271A"/>
    <w:rsid w:val="00902C30"/>
    <w:rsid w:val="00903F05"/>
    <w:rsid w:val="00905C31"/>
    <w:rsid w:val="00906313"/>
    <w:rsid w:val="00907F9A"/>
    <w:rsid w:val="009100B1"/>
    <w:rsid w:val="00910EDF"/>
    <w:rsid w:val="00911F34"/>
    <w:rsid w:val="00913162"/>
    <w:rsid w:val="00913804"/>
    <w:rsid w:val="0091572C"/>
    <w:rsid w:val="00915E5E"/>
    <w:rsid w:val="00916D91"/>
    <w:rsid w:val="009172B1"/>
    <w:rsid w:val="009175E9"/>
    <w:rsid w:val="00920384"/>
    <w:rsid w:val="0092076B"/>
    <w:rsid w:val="00920CEA"/>
    <w:rsid w:val="00920D5F"/>
    <w:rsid w:val="009221E1"/>
    <w:rsid w:val="00922E46"/>
    <w:rsid w:val="009231A4"/>
    <w:rsid w:val="009259DF"/>
    <w:rsid w:val="0092707D"/>
    <w:rsid w:val="0092782D"/>
    <w:rsid w:val="009303DF"/>
    <w:rsid w:val="0093099C"/>
    <w:rsid w:val="00931B14"/>
    <w:rsid w:val="009337F2"/>
    <w:rsid w:val="00933CB9"/>
    <w:rsid w:val="00935985"/>
    <w:rsid w:val="00935CAF"/>
    <w:rsid w:val="009362F1"/>
    <w:rsid w:val="00936513"/>
    <w:rsid w:val="009365CE"/>
    <w:rsid w:val="0093771B"/>
    <w:rsid w:val="00940773"/>
    <w:rsid w:val="00940A88"/>
    <w:rsid w:val="00941396"/>
    <w:rsid w:val="0094398E"/>
    <w:rsid w:val="00943B26"/>
    <w:rsid w:val="00944C9A"/>
    <w:rsid w:val="00944DC7"/>
    <w:rsid w:val="009459C9"/>
    <w:rsid w:val="00946D97"/>
    <w:rsid w:val="00946E07"/>
    <w:rsid w:val="00950F53"/>
    <w:rsid w:val="00951E30"/>
    <w:rsid w:val="00951FA4"/>
    <w:rsid w:val="009525ED"/>
    <w:rsid w:val="00952BB5"/>
    <w:rsid w:val="00952CED"/>
    <w:rsid w:val="0095339A"/>
    <w:rsid w:val="009538DD"/>
    <w:rsid w:val="00955B54"/>
    <w:rsid w:val="00955DBE"/>
    <w:rsid w:val="00956571"/>
    <w:rsid w:val="009575B6"/>
    <w:rsid w:val="0095793C"/>
    <w:rsid w:val="0096106C"/>
    <w:rsid w:val="00961A92"/>
    <w:rsid w:val="00962127"/>
    <w:rsid w:val="009626AC"/>
    <w:rsid w:val="00962913"/>
    <w:rsid w:val="00962DCE"/>
    <w:rsid w:val="00963056"/>
    <w:rsid w:val="009642D2"/>
    <w:rsid w:val="0096451E"/>
    <w:rsid w:val="00965EDA"/>
    <w:rsid w:val="00966A32"/>
    <w:rsid w:val="00966E74"/>
    <w:rsid w:val="0097031A"/>
    <w:rsid w:val="00970B7F"/>
    <w:rsid w:val="00970D35"/>
    <w:rsid w:val="00970D5A"/>
    <w:rsid w:val="00971581"/>
    <w:rsid w:val="009718AE"/>
    <w:rsid w:val="009719FE"/>
    <w:rsid w:val="00972591"/>
    <w:rsid w:val="009725E9"/>
    <w:rsid w:val="009738C3"/>
    <w:rsid w:val="00975C75"/>
    <w:rsid w:val="00980FE3"/>
    <w:rsid w:val="00981F02"/>
    <w:rsid w:val="009821EC"/>
    <w:rsid w:val="00982B88"/>
    <w:rsid w:val="00984178"/>
    <w:rsid w:val="009843BE"/>
    <w:rsid w:val="00985977"/>
    <w:rsid w:val="00985C26"/>
    <w:rsid w:val="009866A6"/>
    <w:rsid w:val="00987251"/>
    <w:rsid w:val="00990C68"/>
    <w:rsid w:val="00991EF5"/>
    <w:rsid w:val="00992211"/>
    <w:rsid w:val="00992C30"/>
    <w:rsid w:val="00992EA9"/>
    <w:rsid w:val="009930E3"/>
    <w:rsid w:val="009933F5"/>
    <w:rsid w:val="00993A2F"/>
    <w:rsid w:val="00993C3F"/>
    <w:rsid w:val="00993F18"/>
    <w:rsid w:val="00994032"/>
    <w:rsid w:val="00994FF3"/>
    <w:rsid w:val="0099593A"/>
    <w:rsid w:val="00995F20"/>
    <w:rsid w:val="009960A1"/>
    <w:rsid w:val="00996D2E"/>
    <w:rsid w:val="00996D35"/>
    <w:rsid w:val="00996F8B"/>
    <w:rsid w:val="009A131B"/>
    <w:rsid w:val="009A1A32"/>
    <w:rsid w:val="009A22FC"/>
    <w:rsid w:val="009A2BEF"/>
    <w:rsid w:val="009A2DB6"/>
    <w:rsid w:val="009A33CC"/>
    <w:rsid w:val="009A36D4"/>
    <w:rsid w:val="009A40E8"/>
    <w:rsid w:val="009A40F7"/>
    <w:rsid w:val="009A48DC"/>
    <w:rsid w:val="009A5C37"/>
    <w:rsid w:val="009A77E3"/>
    <w:rsid w:val="009B145F"/>
    <w:rsid w:val="009B19A8"/>
    <w:rsid w:val="009B34DF"/>
    <w:rsid w:val="009B3B4F"/>
    <w:rsid w:val="009B3F1A"/>
    <w:rsid w:val="009B463F"/>
    <w:rsid w:val="009B4919"/>
    <w:rsid w:val="009B4A0E"/>
    <w:rsid w:val="009B5429"/>
    <w:rsid w:val="009B590D"/>
    <w:rsid w:val="009B5C65"/>
    <w:rsid w:val="009B68DE"/>
    <w:rsid w:val="009B6911"/>
    <w:rsid w:val="009B7001"/>
    <w:rsid w:val="009B7092"/>
    <w:rsid w:val="009B7601"/>
    <w:rsid w:val="009C0992"/>
    <w:rsid w:val="009C1622"/>
    <w:rsid w:val="009C270B"/>
    <w:rsid w:val="009C2DBF"/>
    <w:rsid w:val="009C38F6"/>
    <w:rsid w:val="009C3B14"/>
    <w:rsid w:val="009C42DE"/>
    <w:rsid w:val="009C44BA"/>
    <w:rsid w:val="009C4E91"/>
    <w:rsid w:val="009C510E"/>
    <w:rsid w:val="009C7529"/>
    <w:rsid w:val="009D0A52"/>
    <w:rsid w:val="009D0DD9"/>
    <w:rsid w:val="009D27B6"/>
    <w:rsid w:val="009D2CAF"/>
    <w:rsid w:val="009D37DE"/>
    <w:rsid w:val="009D472A"/>
    <w:rsid w:val="009D492F"/>
    <w:rsid w:val="009D6421"/>
    <w:rsid w:val="009D6C87"/>
    <w:rsid w:val="009E061C"/>
    <w:rsid w:val="009E27B7"/>
    <w:rsid w:val="009E2DD3"/>
    <w:rsid w:val="009E3A78"/>
    <w:rsid w:val="009E4D73"/>
    <w:rsid w:val="009E557E"/>
    <w:rsid w:val="009E56E8"/>
    <w:rsid w:val="009E5F17"/>
    <w:rsid w:val="009E6A43"/>
    <w:rsid w:val="009E6F4F"/>
    <w:rsid w:val="009E762E"/>
    <w:rsid w:val="009F00AA"/>
    <w:rsid w:val="009F0441"/>
    <w:rsid w:val="009F0D48"/>
    <w:rsid w:val="009F18CD"/>
    <w:rsid w:val="009F19EE"/>
    <w:rsid w:val="009F1B1B"/>
    <w:rsid w:val="009F3550"/>
    <w:rsid w:val="009F406D"/>
    <w:rsid w:val="009F5AA1"/>
    <w:rsid w:val="009F613D"/>
    <w:rsid w:val="00A00113"/>
    <w:rsid w:val="00A0050E"/>
    <w:rsid w:val="00A00FD8"/>
    <w:rsid w:val="00A020A7"/>
    <w:rsid w:val="00A026F0"/>
    <w:rsid w:val="00A0283D"/>
    <w:rsid w:val="00A02CA0"/>
    <w:rsid w:val="00A02EC4"/>
    <w:rsid w:val="00A03C13"/>
    <w:rsid w:val="00A03FB6"/>
    <w:rsid w:val="00A041D9"/>
    <w:rsid w:val="00A049F3"/>
    <w:rsid w:val="00A04B52"/>
    <w:rsid w:val="00A04FE5"/>
    <w:rsid w:val="00A05EF9"/>
    <w:rsid w:val="00A05F28"/>
    <w:rsid w:val="00A0637F"/>
    <w:rsid w:val="00A075AB"/>
    <w:rsid w:val="00A07BD8"/>
    <w:rsid w:val="00A104D8"/>
    <w:rsid w:val="00A11734"/>
    <w:rsid w:val="00A11CC8"/>
    <w:rsid w:val="00A11E84"/>
    <w:rsid w:val="00A1249E"/>
    <w:rsid w:val="00A12905"/>
    <w:rsid w:val="00A138CE"/>
    <w:rsid w:val="00A139C7"/>
    <w:rsid w:val="00A16105"/>
    <w:rsid w:val="00A16F93"/>
    <w:rsid w:val="00A177C1"/>
    <w:rsid w:val="00A204BF"/>
    <w:rsid w:val="00A2050F"/>
    <w:rsid w:val="00A20513"/>
    <w:rsid w:val="00A20D53"/>
    <w:rsid w:val="00A214F5"/>
    <w:rsid w:val="00A21EF9"/>
    <w:rsid w:val="00A22A4C"/>
    <w:rsid w:val="00A22A83"/>
    <w:rsid w:val="00A22B62"/>
    <w:rsid w:val="00A23136"/>
    <w:rsid w:val="00A23360"/>
    <w:rsid w:val="00A23616"/>
    <w:rsid w:val="00A23DA6"/>
    <w:rsid w:val="00A24346"/>
    <w:rsid w:val="00A24DF6"/>
    <w:rsid w:val="00A25C90"/>
    <w:rsid w:val="00A26876"/>
    <w:rsid w:val="00A2789C"/>
    <w:rsid w:val="00A27C64"/>
    <w:rsid w:val="00A27CB3"/>
    <w:rsid w:val="00A30061"/>
    <w:rsid w:val="00A30906"/>
    <w:rsid w:val="00A30CA8"/>
    <w:rsid w:val="00A322B4"/>
    <w:rsid w:val="00A32582"/>
    <w:rsid w:val="00A32635"/>
    <w:rsid w:val="00A32F4B"/>
    <w:rsid w:val="00A33D72"/>
    <w:rsid w:val="00A361C4"/>
    <w:rsid w:val="00A36480"/>
    <w:rsid w:val="00A36E03"/>
    <w:rsid w:val="00A375E2"/>
    <w:rsid w:val="00A418D9"/>
    <w:rsid w:val="00A41B89"/>
    <w:rsid w:val="00A41FAC"/>
    <w:rsid w:val="00A436EB"/>
    <w:rsid w:val="00A4422E"/>
    <w:rsid w:val="00A442B0"/>
    <w:rsid w:val="00A44929"/>
    <w:rsid w:val="00A44960"/>
    <w:rsid w:val="00A44BE6"/>
    <w:rsid w:val="00A453BB"/>
    <w:rsid w:val="00A455A9"/>
    <w:rsid w:val="00A4566E"/>
    <w:rsid w:val="00A4567A"/>
    <w:rsid w:val="00A4627C"/>
    <w:rsid w:val="00A473F4"/>
    <w:rsid w:val="00A51EE4"/>
    <w:rsid w:val="00A52264"/>
    <w:rsid w:val="00A52C3B"/>
    <w:rsid w:val="00A532FF"/>
    <w:rsid w:val="00A53B36"/>
    <w:rsid w:val="00A545B2"/>
    <w:rsid w:val="00A568D8"/>
    <w:rsid w:val="00A61F9F"/>
    <w:rsid w:val="00A620AC"/>
    <w:rsid w:val="00A62C22"/>
    <w:rsid w:val="00A63195"/>
    <w:rsid w:val="00A6358D"/>
    <w:rsid w:val="00A63C69"/>
    <w:rsid w:val="00A64BC3"/>
    <w:rsid w:val="00A652A3"/>
    <w:rsid w:val="00A6556C"/>
    <w:rsid w:val="00A65C84"/>
    <w:rsid w:val="00A65D54"/>
    <w:rsid w:val="00A666B4"/>
    <w:rsid w:val="00A70104"/>
    <w:rsid w:val="00A710A1"/>
    <w:rsid w:val="00A724FA"/>
    <w:rsid w:val="00A732C9"/>
    <w:rsid w:val="00A73E95"/>
    <w:rsid w:val="00A7518D"/>
    <w:rsid w:val="00A752DF"/>
    <w:rsid w:val="00A76A16"/>
    <w:rsid w:val="00A76ACE"/>
    <w:rsid w:val="00A81057"/>
    <w:rsid w:val="00A8145D"/>
    <w:rsid w:val="00A81951"/>
    <w:rsid w:val="00A83BA1"/>
    <w:rsid w:val="00A83E6C"/>
    <w:rsid w:val="00A83EA9"/>
    <w:rsid w:val="00A8483D"/>
    <w:rsid w:val="00A85148"/>
    <w:rsid w:val="00A85590"/>
    <w:rsid w:val="00A85A5D"/>
    <w:rsid w:val="00A85EA5"/>
    <w:rsid w:val="00A865B1"/>
    <w:rsid w:val="00A8773D"/>
    <w:rsid w:val="00A87DE8"/>
    <w:rsid w:val="00A916DA"/>
    <w:rsid w:val="00A924CA"/>
    <w:rsid w:val="00A9329B"/>
    <w:rsid w:val="00A933F5"/>
    <w:rsid w:val="00A94855"/>
    <w:rsid w:val="00A959C5"/>
    <w:rsid w:val="00A966D5"/>
    <w:rsid w:val="00A97130"/>
    <w:rsid w:val="00A97132"/>
    <w:rsid w:val="00A976DB"/>
    <w:rsid w:val="00AA19BC"/>
    <w:rsid w:val="00AA19C0"/>
    <w:rsid w:val="00AA1A01"/>
    <w:rsid w:val="00AA1D0D"/>
    <w:rsid w:val="00AA33A6"/>
    <w:rsid w:val="00AA49D8"/>
    <w:rsid w:val="00AA4F8A"/>
    <w:rsid w:val="00AA5269"/>
    <w:rsid w:val="00AA68A9"/>
    <w:rsid w:val="00AB0448"/>
    <w:rsid w:val="00AB0FF4"/>
    <w:rsid w:val="00AB1E74"/>
    <w:rsid w:val="00AB2209"/>
    <w:rsid w:val="00AB260A"/>
    <w:rsid w:val="00AB2B62"/>
    <w:rsid w:val="00AB2F74"/>
    <w:rsid w:val="00AB470E"/>
    <w:rsid w:val="00AB4BEA"/>
    <w:rsid w:val="00AB55F6"/>
    <w:rsid w:val="00AB6EE1"/>
    <w:rsid w:val="00AB791D"/>
    <w:rsid w:val="00AB7990"/>
    <w:rsid w:val="00AB7EBD"/>
    <w:rsid w:val="00AC0A14"/>
    <w:rsid w:val="00AC1FE5"/>
    <w:rsid w:val="00AC235A"/>
    <w:rsid w:val="00AC3B31"/>
    <w:rsid w:val="00AC3E00"/>
    <w:rsid w:val="00AC630F"/>
    <w:rsid w:val="00AC697F"/>
    <w:rsid w:val="00AC7789"/>
    <w:rsid w:val="00AD1974"/>
    <w:rsid w:val="00AD1EC8"/>
    <w:rsid w:val="00AD2C5B"/>
    <w:rsid w:val="00AD302A"/>
    <w:rsid w:val="00AD47B7"/>
    <w:rsid w:val="00AD5FB2"/>
    <w:rsid w:val="00AD7917"/>
    <w:rsid w:val="00AD79A6"/>
    <w:rsid w:val="00AE07A3"/>
    <w:rsid w:val="00AE1036"/>
    <w:rsid w:val="00AE192C"/>
    <w:rsid w:val="00AE2E75"/>
    <w:rsid w:val="00AE2F80"/>
    <w:rsid w:val="00AE3EED"/>
    <w:rsid w:val="00AE4C2A"/>
    <w:rsid w:val="00AE4DD2"/>
    <w:rsid w:val="00AE5878"/>
    <w:rsid w:val="00AE5F18"/>
    <w:rsid w:val="00AE6212"/>
    <w:rsid w:val="00AE6A9A"/>
    <w:rsid w:val="00AE6CCE"/>
    <w:rsid w:val="00AF1F5A"/>
    <w:rsid w:val="00AF264A"/>
    <w:rsid w:val="00AF30B5"/>
    <w:rsid w:val="00AF48BC"/>
    <w:rsid w:val="00AF5498"/>
    <w:rsid w:val="00AF78DC"/>
    <w:rsid w:val="00AF79E0"/>
    <w:rsid w:val="00AF7B13"/>
    <w:rsid w:val="00B00CC3"/>
    <w:rsid w:val="00B01E9E"/>
    <w:rsid w:val="00B031CC"/>
    <w:rsid w:val="00B0407D"/>
    <w:rsid w:val="00B04AC3"/>
    <w:rsid w:val="00B054D0"/>
    <w:rsid w:val="00B063A0"/>
    <w:rsid w:val="00B06655"/>
    <w:rsid w:val="00B07703"/>
    <w:rsid w:val="00B1011A"/>
    <w:rsid w:val="00B1038A"/>
    <w:rsid w:val="00B103D2"/>
    <w:rsid w:val="00B1228D"/>
    <w:rsid w:val="00B123E0"/>
    <w:rsid w:val="00B14386"/>
    <w:rsid w:val="00B14B3E"/>
    <w:rsid w:val="00B15012"/>
    <w:rsid w:val="00B1563A"/>
    <w:rsid w:val="00B156CC"/>
    <w:rsid w:val="00B1600E"/>
    <w:rsid w:val="00B16867"/>
    <w:rsid w:val="00B1699E"/>
    <w:rsid w:val="00B1707A"/>
    <w:rsid w:val="00B171E4"/>
    <w:rsid w:val="00B2036A"/>
    <w:rsid w:val="00B217DB"/>
    <w:rsid w:val="00B21E69"/>
    <w:rsid w:val="00B21F99"/>
    <w:rsid w:val="00B223CF"/>
    <w:rsid w:val="00B229F1"/>
    <w:rsid w:val="00B23121"/>
    <w:rsid w:val="00B23206"/>
    <w:rsid w:val="00B24FD4"/>
    <w:rsid w:val="00B259EF"/>
    <w:rsid w:val="00B25C5C"/>
    <w:rsid w:val="00B25C8D"/>
    <w:rsid w:val="00B25E74"/>
    <w:rsid w:val="00B27379"/>
    <w:rsid w:val="00B27D76"/>
    <w:rsid w:val="00B30C90"/>
    <w:rsid w:val="00B31367"/>
    <w:rsid w:val="00B315EF"/>
    <w:rsid w:val="00B321CD"/>
    <w:rsid w:val="00B32935"/>
    <w:rsid w:val="00B339E8"/>
    <w:rsid w:val="00B33E54"/>
    <w:rsid w:val="00B3415A"/>
    <w:rsid w:val="00B35A7F"/>
    <w:rsid w:val="00B35C23"/>
    <w:rsid w:val="00B36339"/>
    <w:rsid w:val="00B36798"/>
    <w:rsid w:val="00B37A96"/>
    <w:rsid w:val="00B37DAB"/>
    <w:rsid w:val="00B401FB"/>
    <w:rsid w:val="00B404B1"/>
    <w:rsid w:val="00B4127E"/>
    <w:rsid w:val="00B41622"/>
    <w:rsid w:val="00B4243C"/>
    <w:rsid w:val="00B42993"/>
    <w:rsid w:val="00B4301E"/>
    <w:rsid w:val="00B440E8"/>
    <w:rsid w:val="00B443FD"/>
    <w:rsid w:val="00B4522F"/>
    <w:rsid w:val="00B459D7"/>
    <w:rsid w:val="00B472D2"/>
    <w:rsid w:val="00B4756A"/>
    <w:rsid w:val="00B51073"/>
    <w:rsid w:val="00B52001"/>
    <w:rsid w:val="00B52411"/>
    <w:rsid w:val="00B5336E"/>
    <w:rsid w:val="00B55248"/>
    <w:rsid w:val="00B55609"/>
    <w:rsid w:val="00B55F7B"/>
    <w:rsid w:val="00B56561"/>
    <w:rsid w:val="00B601B9"/>
    <w:rsid w:val="00B60C5E"/>
    <w:rsid w:val="00B622E1"/>
    <w:rsid w:val="00B63750"/>
    <w:rsid w:val="00B63963"/>
    <w:rsid w:val="00B64389"/>
    <w:rsid w:val="00B6603D"/>
    <w:rsid w:val="00B67953"/>
    <w:rsid w:val="00B70CF8"/>
    <w:rsid w:val="00B70F69"/>
    <w:rsid w:val="00B71515"/>
    <w:rsid w:val="00B71C7C"/>
    <w:rsid w:val="00B7437D"/>
    <w:rsid w:val="00B7554C"/>
    <w:rsid w:val="00B75680"/>
    <w:rsid w:val="00B758A0"/>
    <w:rsid w:val="00B75A75"/>
    <w:rsid w:val="00B76023"/>
    <w:rsid w:val="00B7643C"/>
    <w:rsid w:val="00B7697D"/>
    <w:rsid w:val="00B76E9B"/>
    <w:rsid w:val="00B7768E"/>
    <w:rsid w:val="00B800AF"/>
    <w:rsid w:val="00B80E6E"/>
    <w:rsid w:val="00B81D25"/>
    <w:rsid w:val="00B82E47"/>
    <w:rsid w:val="00B83C30"/>
    <w:rsid w:val="00B842E4"/>
    <w:rsid w:val="00B8469F"/>
    <w:rsid w:val="00B8484F"/>
    <w:rsid w:val="00B864A8"/>
    <w:rsid w:val="00B868A7"/>
    <w:rsid w:val="00B86FF0"/>
    <w:rsid w:val="00B878ED"/>
    <w:rsid w:val="00B905FB"/>
    <w:rsid w:val="00B90EAD"/>
    <w:rsid w:val="00B914A7"/>
    <w:rsid w:val="00B92362"/>
    <w:rsid w:val="00B923A2"/>
    <w:rsid w:val="00B939FB"/>
    <w:rsid w:val="00B94EEB"/>
    <w:rsid w:val="00B959B0"/>
    <w:rsid w:val="00B95DD7"/>
    <w:rsid w:val="00B96039"/>
    <w:rsid w:val="00B962DF"/>
    <w:rsid w:val="00B96B67"/>
    <w:rsid w:val="00B96E54"/>
    <w:rsid w:val="00B96FA7"/>
    <w:rsid w:val="00B97678"/>
    <w:rsid w:val="00BA0124"/>
    <w:rsid w:val="00BA1DA0"/>
    <w:rsid w:val="00BA2B5D"/>
    <w:rsid w:val="00BA31AB"/>
    <w:rsid w:val="00BA38CD"/>
    <w:rsid w:val="00BA3E8E"/>
    <w:rsid w:val="00BA412E"/>
    <w:rsid w:val="00BA52ED"/>
    <w:rsid w:val="00BA5422"/>
    <w:rsid w:val="00BA5534"/>
    <w:rsid w:val="00BA60CA"/>
    <w:rsid w:val="00BA61D3"/>
    <w:rsid w:val="00BB0D4F"/>
    <w:rsid w:val="00BB0ED5"/>
    <w:rsid w:val="00BB0F63"/>
    <w:rsid w:val="00BB1B1C"/>
    <w:rsid w:val="00BB2459"/>
    <w:rsid w:val="00BB2FAD"/>
    <w:rsid w:val="00BB37A8"/>
    <w:rsid w:val="00BB42F7"/>
    <w:rsid w:val="00BB47AA"/>
    <w:rsid w:val="00BB47F5"/>
    <w:rsid w:val="00BB5267"/>
    <w:rsid w:val="00BB61CA"/>
    <w:rsid w:val="00BB6C90"/>
    <w:rsid w:val="00BB7F91"/>
    <w:rsid w:val="00BC0343"/>
    <w:rsid w:val="00BC0DE7"/>
    <w:rsid w:val="00BC0F4D"/>
    <w:rsid w:val="00BC1AF1"/>
    <w:rsid w:val="00BC2033"/>
    <w:rsid w:val="00BC2B9C"/>
    <w:rsid w:val="00BC2D72"/>
    <w:rsid w:val="00BC5542"/>
    <w:rsid w:val="00BC5D7F"/>
    <w:rsid w:val="00BC6776"/>
    <w:rsid w:val="00BC7F43"/>
    <w:rsid w:val="00BD43ED"/>
    <w:rsid w:val="00BD4783"/>
    <w:rsid w:val="00BD60A6"/>
    <w:rsid w:val="00BD7B42"/>
    <w:rsid w:val="00BD7BFC"/>
    <w:rsid w:val="00BE0B85"/>
    <w:rsid w:val="00BE0B9E"/>
    <w:rsid w:val="00BE19D1"/>
    <w:rsid w:val="00BE1F1E"/>
    <w:rsid w:val="00BE2209"/>
    <w:rsid w:val="00BE2B62"/>
    <w:rsid w:val="00BE390E"/>
    <w:rsid w:val="00BE42D9"/>
    <w:rsid w:val="00BE5684"/>
    <w:rsid w:val="00BE5998"/>
    <w:rsid w:val="00BE5B8D"/>
    <w:rsid w:val="00BE635A"/>
    <w:rsid w:val="00BE65E6"/>
    <w:rsid w:val="00BE6A21"/>
    <w:rsid w:val="00BF045F"/>
    <w:rsid w:val="00BF0B20"/>
    <w:rsid w:val="00BF1573"/>
    <w:rsid w:val="00BF1D59"/>
    <w:rsid w:val="00BF21CD"/>
    <w:rsid w:val="00BF2AAE"/>
    <w:rsid w:val="00BF2DC6"/>
    <w:rsid w:val="00BF3E8F"/>
    <w:rsid w:val="00BF4D82"/>
    <w:rsid w:val="00BF512B"/>
    <w:rsid w:val="00BF5D5D"/>
    <w:rsid w:val="00BF5F36"/>
    <w:rsid w:val="00BF68B7"/>
    <w:rsid w:val="00C006E1"/>
    <w:rsid w:val="00C00CD9"/>
    <w:rsid w:val="00C0280D"/>
    <w:rsid w:val="00C02FE0"/>
    <w:rsid w:val="00C037D7"/>
    <w:rsid w:val="00C04129"/>
    <w:rsid w:val="00C0494A"/>
    <w:rsid w:val="00C05223"/>
    <w:rsid w:val="00C05445"/>
    <w:rsid w:val="00C05545"/>
    <w:rsid w:val="00C076A4"/>
    <w:rsid w:val="00C07AE3"/>
    <w:rsid w:val="00C10E95"/>
    <w:rsid w:val="00C1126C"/>
    <w:rsid w:val="00C127EC"/>
    <w:rsid w:val="00C12E1C"/>
    <w:rsid w:val="00C13B0B"/>
    <w:rsid w:val="00C14FB7"/>
    <w:rsid w:val="00C169A6"/>
    <w:rsid w:val="00C16BAE"/>
    <w:rsid w:val="00C16E68"/>
    <w:rsid w:val="00C177D1"/>
    <w:rsid w:val="00C17B95"/>
    <w:rsid w:val="00C17D75"/>
    <w:rsid w:val="00C20823"/>
    <w:rsid w:val="00C20FE0"/>
    <w:rsid w:val="00C22494"/>
    <w:rsid w:val="00C230E7"/>
    <w:rsid w:val="00C2370C"/>
    <w:rsid w:val="00C252CE"/>
    <w:rsid w:val="00C25525"/>
    <w:rsid w:val="00C25F00"/>
    <w:rsid w:val="00C26BBD"/>
    <w:rsid w:val="00C30D18"/>
    <w:rsid w:val="00C32DA6"/>
    <w:rsid w:val="00C347B7"/>
    <w:rsid w:val="00C3497B"/>
    <w:rsid w:val="00C34FEB"/>
    <w:rsid w:val="00C35017"/>
    <w:rsid w:val="00C35905"/>
    <w:rsid w:val="00C35A0B"/>
    <w:rsid w:val="00C35C84"/>
    <w:rsid w:val="00C36EEA"/>
    <w:rsid w:val="00C378C7"/>
    <w:rsid w:val="00C40207"/>
    <w:rsid w:val="00C40BDD"/>
    <w:rsid w:val="00C416C6"/>
    <w:rsid w:val="00C41A7A"/>
    <w:rsid w:val="00C432E9"/>
    <w:rsid w:val="00C45C02"/>
    <w:rsid w:val="00C4618C"/>
    <w:rsid w:val="00C46A9B"/>
    <w:rsid w:val="00C47EE3"/>
    <w:rsid w:val="00C5032B"/>
    <w:rsid w:val="00C51A4A"/>
    <w:rsid w:val="00C52D99"/>
    <w:rsid w:val="00C52EC9"/>
    <w:rsid w:val="00C54452"/>
    <w:rsid w:val="00C545BF"/>
    <w:rsid w:val="00C54B67"/>
    <w:rsid w:val="00C54E81"/>
    <w:rsid w:val="00C565B1"/>
    <w:rsid w:val="00C56886"/>
    <w:rsid w:val="00C612B3"/>
    <w:rsid w:val="00C6171B"/>
    <w:rsid w:val="00C63443"/>
    <w:rsid w:val="00C63957"/>
    <w:rsid w:val="00C64255"/>
    <w:rsid w:val="00C64F06"/>
    <w:rsid w:val="00C651F5"/>
    <w:rsid w:val="00C6609A"/>
    <w:rsid w:val="00C66E5A"/>
    <w:rsid w:val="00C67821"/>
    <w:rsid w:val="00C67F17"/>
    <w:rsid w:val="00C70F71"/>
    <w:rsid w:val="00C716B5"/>
    <w:rsid w:val="00C73110"/>
    <w:rsid w:val="00C760F1"/>
    <w:rsid w:val="00C764B0"/>
    <w:rsid w:val="00C770B2"/>
    <w:rsid w:val="00C77365"/>
    <w:rsid w:val="00C77415"/>
    <w:rsid w:val="00C7741F"/>
    <w:rsid w:val="00C77563"/>
    <w:rsid w:val="00C81C3A"/>
    <w:rsid w:val="00C81E29"/>
    <w:rsid w:val="00C82A9F"/>
    <w:rsid w:val="00C83A2A"/>
    <w:rsid w:val="00C8442A"/>
    <w:rsid w:val="00C84DB1"/>
    <w:rsid w:val="00C86628"/>
    <w:rsid w:val="00C8775D"/>
    <w:rsid w:val="00C90A24"/>
    <w:rsid w:val="00C90A82"/>
    <w:rsid w:val="00C93773"/>
    <w:rsid w:val="00C94057"/>
    <w:rsid w:val="00C94D61"/>
    <w:rsid w:val="00C95D1A"/>
    <w:rsid w:val="00C95D97"/>
    <w:rsid w:val="00C95E71"/>
    <w:rsid w:val="00C960EA"/>
    <w:rsid w:val="00C9690E"/>
    <w:rsid w:val="00C97B58"/>
    <w:rsid w:val="00C97C99"/>
    <w:rsid w:val="00C97D15"/>
    <w:rsid w:val="00C97E21"/>
    <w:rsid w:val="00C97EDB"/>
    <w:rsid w:val="00CA12AA"/>
    <w:rsid w:val="00CA12E7"/>
    <w:rsid w:val="00CA1B25"/>
    <w:rsid w:val="00CA1C7A"/>
    <w:rsid w:val="00CA28C4"/>
    <w:rsid w:val="00CA37C1"/>
    <w:rsid w:val="00CA49F9"/>
    <w:rsid w:val="00CA56AF"/>
    <w:rsid w:val="00CA577D"/>
    <w:rsid w:val="00CA637B"/>
    <w:rsid w:val="00CA6B9F"/>
    <w:rsid w:val="00CA7503"/>
    <w:rsid w:val="00CA7986"/>
    <w:rsid w:val="00CA7D32"/>
    <w:rsid w:val="00CA7F9D"/>
    <w:rsid w:val="00CB1060"/>
    <w:rsid w:val="00CB1364"/>
    <w:rsid w:val="00CB3455"/>
    <w:rsid w:val="00CB3C61"/>
    <w:rsid w:val="00CB4AC9"/>
    <w:rsid w:val="00CB4F76"/>
    <w:rsid w:val="00CB5E48"/>
    <w:rsid w:val="00CB6A98"/>
    <w:rsid w:val="00CB6E29"/>
    <w:rsid w:val="00CB74E9"/>
    <w:rsid w:val="00CC04E4"/>
    <w:rsid w:val="00CC0A56"/>
    <w:rsid w:val="00CC0E80"/>
    <w:rsid w:val="00CC0FAC"/>
    <w:rsid w:val="00CC12A5"/>
    <w:rsid w:val="00CC1DEF"/>
    <w:rsid w:val="00CC2CC6"/>
    <w:rsid w:val="00CC44C7"/>
    <w:rsid w:val="00CC46F3"/>
    <w:rsid w:val="00CC4F7F"/>
    <w:rsid w:val="00CC68A1"/>
    <w:rsid w:val="00CC73CA"/>
    <w:rsid w:val="00CD0141"/>
    <w:rsid w:val="00CD1083"/>
    <w:rsid w:val="00CD2B2E"/>
    <w:rsid w:val="00CD2F56"/>
    <w:rsid w:val="00CD3CE4"/>
    <w:rsid w:val="00CD479E"/>
    <w:rsid w:val="00CD4D3F"/>
    <w:rsid w:val="00CD5D53"/>
    <w:rsid w:val="00CD6267"/>
    <w:rsid w:val="00CD6E00"/>
    <w:rsid w:val="00CD7745"/>
    <w:rsid w:val="00CE0708"/>
    <w:rsid w:val="00CE087C"/>
    <w:rsid w:val="00CE0EB8"/>
    <w:rsid w:val="00CE3BDF"/>
    <w:rsid w:val="00CE3E2B"/>
    <w:rsid w:val="00CE56DB"/>
    <w:rsid w:val="00CE5FB2"/>
    <w:rsid w:val="00CE7EFD"/>
    <w:rsid w:val="00CF0147"/>
    <w:rsid w:val="00CF02FF"/>
    <w:rsid w:val="00CF12F6"/>
    <w:rsid w:val="00CF1E74"/>
    <w:rsid w:val="00CF1F35"/>
    <w:rsid w:val="00CF4455"/>
    <w:rsid w:val="00CF44DF"/>
    <w:rsid w:val="00CF5A37"/>
    <w:rsid w:val="00CF61D1"/>
    <w:rsid w:val="00CF6B7A"/>
    <w:rsid w:val="00D0060C"/>
    <w:rsid w:val="00D010FC"/>
    <w:rsid w:val="00D014CE"/>
    <w:rsid w:val="00D02C11"/>
    <w:rsid w:val="00D0419F"/>
    <w:rsid w:val="00D04D42"/>
    <w:rsid w:val="00D053EF"/>
    <w:rsid w:val="00D0597C"/>
    <w:rsid w:val="00D07151"/>
    <w:rsid w:val="00D072DA"/>
    <w:rsid w:val="00D10934"/>
    <w:rsid w:val="00D110E9"/>
    <w:rsid w:val="00D11C18"/>
    <w:rsid w:val="00D122A8"/>
    <w:rsid w:val="00D12819"/>
    <w:rsid w:val="00D12992"/>
    <w:rsid w:val="00D131DD"/>
    <w:rsid w:val="00D13CBA"/>
    <w:rsid w:val="00D13ED1"/>
    <w:rsid w:val="00D13F05"/>
    <w:rsid w:val="00D14940"/>
    <w:rsid w:val="00D16B43"/>
    <w:rsid w:val="00D17A8B"/>
    <w:rsid w:val="00D2055C"/>
    <w:rsid w:val="00D20897"/>
    <w:rsid w:val="00D211F5"/>
    <w:rsid w:val="00D2137C"/>
    <w:rsid w:val="00D21831"/>
    <w:rsid w:val="00D2187F"/>
    <w:rsid w:val="00D22EF5"/>
    <w:rsid w:val="00D23828"/>
    <w:rsid w:val="00D24B76"/>
    <w:rsid w:val="00D253D6"/>
    <w:rsid w:val="00D26027"/>
    <w:rsid w:val="00D261FD"/>
    <w:rsid w:val="00D26CC1"/>
    <w:rsid w:val="00D27085"/>
    <w:rsid w:val="00D27373"/>
    <w:rsid w:val="00D311F7"/>
    <w:rsid w:val="00D31338"/>
    <w:rsid w:val="00D31967"/>
    <w:rsid w:val="00D325D0"/>
    <w:rsid w:val="00D33296"/>
    <w:rsid w:val="00D35CEB"/>
    <w:rsid w:val="00D36DF4"/>
    <w:rsid w:val="00D409B9"/>
    <w:rsid w:val="00D41145"/>
    <w:rsid w:val="00D417CD"/>
    <w:rsid w:val="00D42A2E"/>
    <w:rsid w:val="00D42A59"/>
    <w:rsid w:val="00D44517"/>
    <w:rsid w:val="00D4460C"/>
    <w:rsid w:val="00D45090"/>
    <w:rsid w:val="00D4570A"/>
    <w:rsid w:val="00D470DE"/>
    <w:rsid w:val="00D477C5"/>
    <w:rsid w:val="00D5094C"/>
    <w:rsid w:val="00D50B37"/>
    <w:rsid w:val="00D5119C"/>
    <w:rsid w:val="00D53190"/>
    <w:rsid w:val="00D53259"/>
    <w:rsid w:val="00D5412C"/>
    <w:rsid w:val="00D54FC3"/>
    <w:rsid w:val="00D55A77"/>
    <w:rsid w:val="00D60066"/>
    <w:rsid w:val="00D61D12"/>
    <w:rsid w:val="00D62698"/>
    <w:rsid w:val="00D627B6"/>
    <w:rsid w:val="00D633CD"/>
    <w:rsid w:val="00D64177"/>
    <w:rsid w:val="00D6520D"/>
    <w:rsid w:val="00D65457"/>
    <w:rsid w:val="00D6698E"/>
    <w:rsid w:val="00D67437"/>
    <w:rsid w:val="00D71A36"/>
    <w:rsid w:val="00D71F56"/>
    <w:rsid w:val="00D723BD"/>
    <w:rsid w:val="00D737D5"/>
    <w:rsid w:val="00D7579F"/>
    <w:rsid w:val="00D75DD7"/>
    <w:rsid w:val="00D761A5"/>
    <w:rsid w:val="00D761C5"/>
    <w:rsid w:val="00D76917"/>
    <w:rsid w:val="00D774F3"/>
    <w:rsid w:val="00D775AD"/>
    <w:rsid w:val="00D814CA"/>
    <w:rsid w:val="00D81D72"/>
    <w:rsid w:val="00D81E3E"/>
    <w:rsid w:val="00D81ECC"/>
    <w:rsid w:val="00D82551"/>
    <w:rsid w:val="00D83008"/>
    <w:rsid w:val="00D831F0"/>
    <w:rsid w:val="00D834DB"/>
    <w:rsid w:val="00D83D1D"/>
    <w:rsid w:val="00D84B07"/>
    <w:rsid w:val="00D857B8"/>
    <w:rsid w:val="00D857F7"/>
    <w:rsid w:val="00D86ECC"/>
    <w:rsid w:val="00D915F2"/>
    <w:rsid w:val="00D91ECA"/>
    <w:rsid w:val="00D9456E"/>
    <w:rsid w:val="00D94B15"/>
    <w:rsid w:val="00D95D4B"/>
    <w:rsid w:val="00D97D65"/>
    <w:rsid w:val="00DA1BA5"/>
    <w:rsid w:val="00DA50A3"/>
    <w:rsid w:val="00DA6F62"/>
    <w:rsid w:val="00DA6F93"/>
    <w:rsid w:val="00DB0F58"/>
    <w:rsid w:val="00DB11FC"/>
    <w:rsid w:val="00DB13EE"/>
    <w:rsid w:val="00DB1FAC"/>
    <w:rsid w:val="00DB2D3C"/>
    <w:rsid w:val="00DB2DC1"/>
    <w:rsid w:val="00DB3C1E"/>
    <w:rsid w:val="00DB4B9C"/>
    <w:rsid w:val="00DB4BE9"/>
    <w:rsid w:val="00DB4FA5"/>
    <w:rsid w:val="00DB545B"/>
    <w:rsid w:val="00DB54FC"/>
    <w:rsid w:val="00DB5DE0"/>
    <w:rsid w:val="00DB64FE"/>
    <w:rsid w:val="00DB6594"/>
    <w:rsid w:val="00DB6765"/>
    <w:rsid w:val="00DB7286"/>
    <w:rsid w:val="00DB7786"/>
    <w:rsid w:val="00DB7CA6"/>
    <w:rsid w:val="00DC0FF6"/>
    <w:rsid w:val="00DC2429"/>
    <w:rsid w:val="00DC38C1"/>
    <w:rsid w:val="00DC4BF2"/>
    <w:rsid w:val="00DC673D"/>
    <w:rsid w:val="00DC6A20"/>
    <w:rsid w:val="00DC6BC0"/>
    <w:rsid w:val="00DD01E4"/>
    <w:rsid w:val="00DD052E"/>
    <w:rsid w:val="00DD11D9"/>
    <w:rsid w:val="00DD1D27"/>
    <w:rsid w:val="00DD338B"/>
    <w:rsid w:val="00DD350A"/>
    <w:rsid w:val="00DD3D42"/>
    <w:rsid w:val="00DD4FD0"/>
    <w:rsid w:val="00DD5D19"/>
    <w:rsid w:val="00DE0636"/>
    <w:rsid w:val="00DE0774"/>
    <w:rsid w:val="00DE0A18"/>
    <w:rsid w:val="00DE1F84"/>
    <w:rsid w:val="00DE238D"/>
    <w:rsid w:val="00DE394D"/>
    <w:rsid w:val="00DE3D5E"/>
    <w:rsid w:val="00DE4939"/>
    <w:rsid w:val="00DE5B3C"/>
    <w:rsid w:val="00DE5ECA"/>
    <w:rsid w:val="00DE6955"/>
    <w:rsid w:val="00DE6B65"/>
    <w:rsid w:val="00DE6F59"/>
    <w:rsid w:val="00DF0209"/>
    <w:rsid w:val="00DF0F1F"/>
    <w:rsid w:val="00DF19CB"/>
    <w:rsid w:val="00DF1AA3"/>
    <w:rsid w:val="00DF1EC8"/>
    <w:rsid w:val="00DF2F17"/>
    <w:rsid w:val="00DF377F"/>
    <w:rsid w:val="00DF3942"/>
    <w:rsid w:val="00DF5538"/>
    <w:rsid w:val="00DF5982"/>
    <w:rsid w:val="00DF6992"/>
    <w:rsid w:val="00DF7158"/>
    <w:rsid w:val="00DF74B1"/>
    <w:rsid w:val="00E00F81"/>
    <w:rsid w:val="00E02158"/>
    <w:rsid w:val="00E023DE"/>
    <w:rsid w:val="00E03F96"/>
    <w:rsid w:val="00E05F8E"/>
    <w:rsid w:val="00E0605F"/>
    <w:rsid w:val="00E075FB"/>
    <w:rsid w:val="00E07707"/>
    <w:rsid w:val="00E07947"/>
    <w:rsid w:val="00E111E6"/>
    <w:rsid w:val="00E120CA"/>
    <w:rsid w:val="00E13093"/>
    <w:rsid w:val="00E14EAB"/>
    <w:rsid w:val="00E167E6"/>
    <w:rsid w:val="00E17FAC"/>
    <w:rsid w:val="00E17FFE"/>
    <w:rsid w:val="00E20325"/>
    <w:rsid w:val="00E20510"/>
    <w:rsid w:val="00E20975"/>
    <w:rsid w:val="00E20EC2"/>
    <w:rsid w:val="00E21554"/>
    <w:rsid w:val="00E220B2"/>
    <w:rsid w:val="00E257D4"/>
    <w:rsid w:val="00E26399"/>
    <w:rsid w:val="00E264C6"/>
    <w:rsid w:val="00E27278"/>
    <w:rsid w:val="00E30B4A"/>
    <w:rsid w:val="00E316C5"/>
    <w:rsid w:val="00E32508"/>
    <w:rsid w:val="00E334B1"/>
    <w:rsid w:val="00E33527"/>
    <w:rsid w:val="00E33789"/>
    <w:rsid w:val="00E33822"/>
    <w:rsid w:val="00E3449C"/>
    <w:rsid w:val="00E347EB"/>
    <w:rsid w:val="00E35D5D"/>
    <w:rsid w:val="00E35DB3"/>
    <w:rsid w:val="00E364E0"/>
    <w:rsid w:val="00E36DD5"/>
    <w:rsid w:val="00E37BDB"/>
    <w:rsid w:val="00E37D7E"/>
    <w:rsid w:val="00E40665"/>
    <w:rsid w:val="00E406B3"/>
    <w:rsid w:val="00E409B3"/>
    <w:rsid w:val="00E40AED"/>
    <w:rsid w:val="00E40D2D"/>
    <w:rsid w:val="00E41075"/>
    <w:rsid w:val="00E4148F"/>
    <w:rsid w:val="00E41B19"/>
    <w:rsid w:val="00E41BE3"/>
    <w:rsid w:val="00E41BFC"/>
    <w:rsid w:val="00E421A3"/>
    <w:rsid w:val="00E4236B"/>
    <w:rsid w:val="00E42C84"/>
    <w:rsid w:val="00E44166"/>
    <w:rsid w:val="00E44841"/>
    <w:rsid w:val="00E44A0B"/>
    <w:rsid w:val="00E50AD6"/>
    <w:rsid w:val="00E51647"/>
    <w:rsid w:val="00E528F0"/>
    <w:rsid w:val="00E52903"/>
    <w:rsid w:val="00E52E3C"/>
    <w:rsid w:val="00E534B9"/>
    <w:rsid w:val="00E550DC"/>
    <w:rsid w:val="00E55124"/>
    <w:rsid w:val="00E55425"/>
    <w:rsid w:val="00E55D48"/>
    <w:rsid w:val="00E60BDA"/>
    <w:rsid w:val="00E620CA"/>
    <w:rsid w:val="00E629F4"/>
    <w:rsid w:val="00E651F8"/>
    <w:rsid w:val="00E7002D"/>
    <w:rsid w:val="00E70574"/>
    <w:rsid w:val="00E7083F"/>
    <w:rsid w:val="00E71413"/>
    <w:rsid w:val="00E71445"/>
    <w:rsid w:val="00E72887"/>
    <w:rsid w:val="00E72BD8"/>
    <w:rsid w:val="00E745B3"/>
    <w:rsid w:val="00E74632"/>
    <w:rsid w:val="00E75167"/>
    <w:rsid w:val="00E76170"/>
    <w:rsid w:val="00E7632C"/>
    <w:rsid w:val="00E76668"/>
    <w:rsid w:val="00E77410"/>
    <w:rsid w:val="00E7758A"/>
    <w:rsid w:val="00E81750"/>
    <w:rsid w:val="00E81A5B"/>
    <w:rsid w:val="00E84419"/>
    <w:rsid w:val="00E84763"/>
    <w:rsid w:val="00E84B1F"/>
    <w:rsid w:val="00E84E42"/>
    <w:rsid w:val="00E865F8"/>
    <w:rsid w:val="00E87CD3"/>
    <w:rsid w:val="00E9334F"/>
    <w:rsid w:val="00E944CA"/>
    <w:rsid w:val="00E94C29"/>
    <w:rsid w:val="00E94D27"/>
    <w:rsid w:val="00E96C14"/>
    <w:rsid w:val="00E9708F"/>
    <w:rsid w:val="00E97282"/>
    <w:rsid w:val="00E97A68"/>
    <w:rsid w:val="00EA0BEA"/>
    <w:rsid w:val="00EA1F60"/>
    <w:rsid w:val="00EA250D"/>
    <w:rsid w:val="00EA2BFE"/>
    <w:rsid w:val="00EA3A0A"/>
    <w:rsid w:val="00EA3D8A"/>
    <w:rsid w:val="00EA4E4A"/>
    <w:rsid w:val="00EA5453"/>
    <w:rsid w:val="00EA5BAF"/>
    <w:rsid w:val="00EB001C"/>
    <w:rsid w:val="00EB0ED8"/>
    <w:rsid w:val="00EB14BC"/>
    <w:rsid w:val="00EB1AC0"/>
    <w:rsid w:val="00EB1F06"/>
    <w:rsid w:val="00EB2D42"/>
    <w:rsid w:val="00EB3499"/>
    <w:rsid w:val="00EB3735"/>
    <w:rsid w:val="00EB4B9D"/>
    <w:rsid w:val="00EB572E"/>
    <w:rsid w:val="00EB5832"/>
    <w:rsid w:val="00EB6136"/>
    <w:rsid w:val="00EB65F5"/>
    <w:rsid w:val="00EB69CE"/>
    <w:rsid w:val="00EB6C64"/>
    <w:rsid w:val="00EB6C6E"/>
    <w:rsid w:val="00EB7323"/>
    <w:rsid w:val="00EB7511"/>
    <w:rsid w:val="00EB7841"/>
    <w:rsid w:val="00EB7DEF"/>
    <w:rsid w:val="00EC07F8"/>
    <w:rsid w:val="00EC0926"/>
    <w:rsid w:val="00EC0A97"/>
    <w:rsid w:val="00EC10E1"/>
    <w:rsid w:val="00EC12B5"/>
    <w:rsid w:val="00EC135E"/>
    <w:rsid w:val="00EC1F05"/>
    <w:rsid w:val="00EC43BF"/>
    <w:rsid w:val="00EC47F4"/>
    <w:rsid w:val="00EC5687"/>
    <w:rsid w:val="00EC5F6F"/>
    <w:rsid w:val="00EC659E"/>
    <w:rsid w:val="00EC7C56"/>
    <w:rsid w:val="00ED0121"/>
    <w:rsid w:val="00ED020B"/>
    <w:rsid w:val="00ED024F"/>
    <w:rsid w:val="00ED081B"/>
    <w:rsid w:val="00ED0A62"/>
    <w:rsid w:val="00ED2C89"/>
    <w:rsid w:val="00ED33D7"/>
    <w:rsid w:val="00ED3966"/>
    <w:rsid w:val="00ED4AF0"/>
    <w:rsid w:val="00ED501B"/>
    <w:rsid w:val="00ED5965"/>
    <w:rsid w:val="00ED5B41"/>
    <w:rsid w:val="00ED62F3"/>
    <w:rsid w:val="00ED710D"/>
    <w:rsid w:val="00ED7130"/>
    <w:rsid w:val="00ED7290"/>
    <w:rsid w:val="00ED738A"/>
    <w:rsid w:val="00ED76F5"/>
    <w:rsid w:val="00ED7924"/>
    <w:rsid w:val="00ED7EA4"/>
    <w:rsid w:val="00EE12C2"/>
    <w:rsid w:val="00EE1E15"/>
    <w:rsid w:val="00EE275F"/>
    <w:rsid w:val="00EE2C1D"/>
    <w:rsid w:val="00EE2C99"/>
    <w:rsid w:val="00EE2D77"/>
    <w:rsid w:val="00EE36F5"/>
    <w:rsid w:val="00EE3893"/>
    <w:rsid w:val="00EE41D5"/>
    <w:rsid w:val="00EE49FD"/>
    <w:rsid w:val="00EE4E96"/>
    <w:rsid w:val="00EE587C"/>
    <w:rsid w:val="00EE5BDB"/>
    <w:rsid w:val="00EE61F0"/>
    <w:rsid w:val="00EE6370"/>
    <w:rsid w:val="00EE6EB7"/>
    <w:rsid w:val="00EE7405"/>
    <w:rsid w:val="00EE781F"/>
    <w:rsid w:val="00EE7B71"/>
    <w:rsid w:val="00EF17D5"/>
    <w:rsid w:val="00EF1B3E"/>
    <w:rsid w:val="00EF2474"/>
    <w:rsid w:val="00EF2621"/>
    <w:rsid w:val="00EF346F"/>
    <w:rsid w:val="00EF387A"/>
    <w:rsid w:val="00EF6CE1"/>
    <w:rsid w:val="00EF7004"/>
    <w:rsid w:val="00F0004E"/>
    <w:rsid w:val="00F0056B"/>
    <w:rsid w:val="00F00CA4"/>
    <w:rsid w:val="00F011C4"/>
    <w:rsid w:val="00F01273"/>
    <w:rsid w:val="00F01A89"/>
    <w:rsid w:val="00F0211C"/>
    <w:rsid w:val="00F02197"/>
    <w:rsid w:val="00F0239C"/>
    <w:rsid w:val="00F02979"/>
    <w:rsid w:val="00F03188"/>
    <w:rsid w:val="00F041AD"/>
    <w:rsid w:val="00F04B30"/>
    <w:rsid w:val="00F04CBB"/>
    <w:rsid w:val="00F04D94"/>
    <w:rsid w:val="00F05592"/>
    <w:rsid w:val="00F05625"/>
    <w:rsid w:val="00F06743"/>
    <w:rsid w:val="00F079D5"/>
    <w:rsid w:val="00F07FB8"/>
    <w:rsid w:val="00F1190A"/>
    <w:rsid w:val="00F12E44"/>
    <w:rsid w:val="00F1414B"/>
    <w:rsid w:val="00F142C8"/>
    <w:rsid w:val="00F14BAB"/>
    <w:rsid w:val="00F14C6F"/>
    <w:rsid w:val="00F15AEC"/>
    <w:rsid w:val="00F15B27"/>
    <w:rsid w:val="00F166EC"/>
    <w:rsid w:val="00F1698C"/>
    <w:rsid w:val="00F177AC"/>
    <w:rsid w:val="00F216E7"/>
    <w:rsid w:val="00F22B54"/>
    <w:rsid w:val="00F22F9F"/>
    <w:rsid w:val="00F23C8D"/>
    <w:rsid w:val="00F240A0"/>
    <w:rsid w:val="00F251B2"/>
    <w:rsid w:val="00F30DA1"/>
    <w:rsid w:val="00F31813"/>
    <w:rsid w:val="00F3357D"/>
    <w:rsid w:val="00F335C3"/>
    <w:rsid w:val="00F35226"/>
    <w:rsid w:val="00F35240"/>
    <w:rsid w:val="00F36418"/>
    <w:rsid w:val="00F36B8E"/>
    <w:rsid w:val="00F36CCE"/>
    <w:rsid w:val="00F37E40"/>
    <w:rsid w:val="00F4003C"/>
    <w:rsid w:val="00F41F5F"/>
    <w:rsid w:val="00F42223"/>
    <w:rsid w:val="00F422EA"/>
    <w:rsid w:val="00F42D84"/>
    <w:rsid w:val="00F42D86"/>
    <w:rsid w:val="00F4315F"/>
    <w:rsid w:val="00F43312"/>
    <w:rsid w:val="00F442C8"/>
    <w:rsid w:val="00F44791"/>
    <w:rsid w:val="00F4591B"/>
    <w:rsid w:val="00F45EF2"/>
    <w:rsid w:val="00F46081"/>
    <w:rsid w:val="00F46270"/>
    <w:rsid w:val="00F4629E"/>
    <w:rsid w:val="00F47E44"/>
    <w:rsid w:val="00F47EFA"/>
    <w:rsid w:val="00F50A4E"/>
    <w:rsid w:val="00F5149A"/>
    <w:rsid w:val="00F531D4"/>
    <w:rsid w:val="00F53E29"/>
    <w:rsid w:val="00F54164"/>
    <w:rsid w:val="00F542FE"/>
    <w:rsid w:val="00F546DB"/>
    <w:rsid w:val="00F54851"/>
    <w:rsid w:val="00F55120"/>
    <w:rsid w:val="00F556F6"/>
    <w:rsid w:val="00F5752A"/>
    <w:rsid w:val="00F57591"/>
    <w:rsid w:val="00F57694"/>
    <w:rsid w:val="00F577A5"/>
    <w:rsid w:val="00F6047F"/>
    <w:rsid w:val="00F60C36"/>
    <w:rsid w:val="00F6160B"/>
    <w:rsid w:val="00F6294D"/>
    <w:rsid w:val="00F62AA1"/>
    <w:rsid w:val="00F64188"/>
    <w:rsid w:val="00F645FB"/>
    <w:rsid w:val="00F65EE7"/>
    <w:rsid w:val="00F700B2"/>
    <w:rsid w:val="00F700B7"/>
    <w:rsid w:val="00F700C8"/>
    <w:rsid w:val="00F7077F"/>
    <w:rsid w:val="00F710E1"/>
    <w:rsid w:val="00F736E8"/>
    <w:rsid w:val="00F75619"/>
    <w:rsid w:val="00F75847"/>
    <w:rsid w:val="00F7654F"/>
    <w:rsid w:val="00F76773"/>
    <w:rsid w:val="00F80A03"/>
    <w:rsid w:val="00F80A30"/>
    <w:rsid w:val="00F81871"/>
    <w:rsid w:val="00F81AF8"/>
    <w:rsid w:val="00F81BD4"/>
    <w:rsid w:val="00F82F65"/>
    <w:rsid w:val="00F8441E"/>
    <w:rsid w:val="00F86102"/>
    <w:rsid w:val="00F8647A"/>
    <w:rsid w:val="00F87CF7"/>
    <w:rsid w:val="00F9099C"/>
    <w:rsid w:val="00F91DAE"/>
    <w:rsid w:val="00F92547"/>
    <w:rsid w:val="00F9435D"/>
    <w:rsid w:val="00F94BF1"/>
    <w:rsid w:val="00F94D31"/>
    <w:rsid w:val="00F95369"/>
    <w:rsid w:val="00F9593C"/>
    <w:rsid w:val="00F95FC6"/>
    <w:rsid w:val="00F96677"/>
    <w:rsid w:val="00F96AA8"/>
    <w:rsid w:val="00F96BE1"/>
    <w:rsid w:val="00F9702D"/>
    <w:rsid w:val="00FA0973"/>
    <w:rsid w:val="00FA14A6"/>
    <w:rsid w:val="00FA3DAA"/>
    <w:rsid w:val="00FA3E66"/>
    <w:rsid w:val="00FA421F"/>
    <w:rsid w:val="00FA4725"/>
    <w:rsid w:val="00FA4740"/>
    <w:rsid w:val="00FA55E2"/>
    <w:rsid w:val="00FA56D1"/>
    <w:rsid w:val="00FA576A"/>
    <w:rsid w:val="00FA6A9D"/>
    <w:rsid w:val="00FB0014"/>
    <w:rsid w:val="00FB0260"/>
    <w:rsid w:val="00FB15CB"/>
    <w:rsid w:val="00FB16AC"/>
    <w:rsid w:val="00FB38AD"/>
    <w:rsid w:val="00FB3932"/>
    <w:rsid w:val="00FB3D89"/>
    <w:rsid w:val="00FB47D7"/>
    <w:rsid w:val="00FB52B1"/>
    <w:rsid w:val="00FB62C1"/>
    <w:rsid w:val="00FB650A"/>
    <w:rsid w:val="00FB65EA"/>
    <w:rsid w:val="00FB6753"/>
    <w:rsid w:val="00FB685A"/>
    <w:rsid w:val="00FB6A8A"/>
    <w:rsid w:val="00FB713B"/>
    <w:rsid w:val="00FB7277"/>
    <w:rsid w:val="00FB7B96"/>
    <w:rsid w:val="00FC0721"/>
    <w:rsid w:val="00FC0950"/>
    <w:rsid w:val="00FC1FDE"/>
    <w:rsid w:val="00FC2FD0"/>
    <w:rsid w:val="00FC38BC"/>
    <w:rsid w:val="00FC39F0"/>
    <w:rsid w:val="00FC48C9"/>
    <w:rsid w:val="00FC490F"/>
    <w:rsid w:val="00FC60F2"/>
    <w:rsid w:val="00FC65EA"/>
    <w:rsid w:val="00FC7BDB"/>
    <w:rsid w:val="00FC7BEF"/>
    <w:rsid w:val="00FD0AB5"/>
    <w:rsid w:val="00FD1068"/>
    <w:rsid w:val="00FD1D6B"/>
    <w:rsid w:val="00FD1F9E"/>
    <w:rsid w:val="00FD2257"/>
    <w:rsid w:val="00FD394B"/>
    <w:rsid w:val="00FD4031"/>
    <w:rsid w:val="00FD4E58"/>
    <w:rsid w:val="00FD5592"/>
    <w:rsid w:val="00FD5B08"/>
    <w:rsid w:val="00FD5C43"/>
    <w:rsid w:val="00FD67FE"/>
    <w:rsid w:val="00FD6BFF"/>
    <w:rsid w:val="00FD7B3C"/>
    <w:rsid w:val="00FD7EB5"/>
    <w:rsid w:val="00FE12F3"/>
    <w:rsid w:val="00FE15F4"/>
    <w:rsid w:val="00FE1D28"/>
    <w:rsid w:val="00FE5D2D"/>
    <w:rsid w:val="00FE5E70"/>
    <w:rsid w:val="00FE5F4D"/>
    <w:rsid w:val="00FE606F"/>
    <w:rsid w:val="00FE7F72"/>
    <w:rsid w:val="00FF0106"/>
    <w:rsid w:val="00FF0CFA"/>
    <w:rsid w:val="00FF2D5A"/>
    <w:rsid w:val="00FF3786"/>
    <w:rsid w:val="00FF4E6E"/>
    <w:rsid w:val="00FF546E"/>
    <w:rsid w:val="00FF7198"/>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56E413"/>
  <w15:docId w15:val="{1C4EAE41-2825-48B3-94F9-5EC5A8DA08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1BB"/>
    <w:rPr>
      <w:rFonts w:ascii="Verdana" w:hAnsi="Verdana"/>
      <w:szCs w:val="24"/>
    </w:rPr>
  </w:style>
  <w:style w:type="paragraph" w:styleId="Heading1">
    <w:name w:val="heading 1"/>
    <w:basedOn w:val="Normal"/>
    <w:next w:val="BodyText"/>
    <w:link w:val="Heading1Char"/>
    <w:uiPriority w:val="9"/>
    <w:qFormat/>
    <w:rsid w:val="000D3A04"/>
    <w:pPr>
      <w:keepNext/>
      <w:numPr>
        <w:numId w:val="1"/>
      </w:numPr>
      <w:spacing w:before="240" w:after="60"/>
      <w:outlineLvl w:val="0"/>
    </w:pPr>
    <w:rPr>
      <w:rFonts w:ascii="Arial" w:hAnsi="Arial" w:cs="Arial"/>
      <w:b/>
      <w:bCs/>
      <w:color w:val="000080"/>
      <w:kern w:val="32"/>
      <w:sz w:val="40"/>
      <w:szCs w:val="40"/>
    </w:rPr>
  </w:style>
  <w:style w:type="paragraph" w:styleId="Heading2">
    <w:name w:val="heading 2"/>
    <w:basedOn w:val="Normal"/>
    <w:next w:val="BodyText"/>
    <w:link w:val="Heading2Char"/>
    <w:uiPriority w:val="9"/>
    <w:qFormat/>
    <w:rsid w:val="00FA4740"/>
    <w:pPr>
      <w:keepNext/>
      <w:numPr>
        <w:ilvl w:val="1"/>
        <w:numId w:val="1"/>
      </w:numPr>
      <w:spacing w:before="240" w:after="60"/>
      <w:outlineLvl w:val="1"/>
    </w:pPr>
    <w:rPr>
      <w:rFonts w:ascii="Arial" w:hAnsi="Arial" w:cs="Arial"/>
      <w:b/>
      <w:bCs/>
      <w:i/>
      <w:iCs/>
      <w:sz w:val="28"/>
      <w:szCs w:val="28"/>
    </w:rPr>
  </w:style>
  <w:style w:type="paragraph" w:styleId="Heading3">
    <w:name w:val="heading 3"/>
    <w:basedOn w:val="Normal"/>
    <w:next w:val="BodyText"/>
    <w:link w:val="Heading3Char"/>
    <w:uiPriority w:val="9"/>
    <w:qFormat/>
    <w:rsid w:val="006F0242"/>
    <w:pPr>
      <w:keepNext/>
      <w:numPr>
        <w:ilvl w:val="2"/>
        <w:numId w:val="1"/>
      </w:numPr>
      <w:spacing w:before="240" w:after="60"/>
      <w:outlineLvl w:val="2"/>
    </w:pPr>
    <w:rPr>
      <w:rFonts w:ascii="Arial" w:hAnsi="Arial" w:cs="Arial"/>
      <w:b/>
      <w:bCs/>
      <w:i/>
      <w:szCs w:val="26"/>
      <w:lang w:val="en-GB"/>
    </w:rPr>
  </w:style>
  <w:style w:type="paragraph" w:styleId="Heading4">
    <w:name w:val="heading 4"/>
    <w:basedOn w:val="Normal"/>
    <w:next w:val="BodyText"/>
    <w:qFormat/>
    <w:rsid w:val="00866FF4"/>
    <w:pPr>
      <w:keepNext/>
      <w:numPr>
        <w:ilvl w:val="3"/>
        <w:numId w:val="1"/>
      </w:numPr>
      <w:spacing w:before="240" w:after="60"/>
      <w:outlineLvl w:val="3"/>
    </w:pPr>
    <w:rPr>
      <w:rFonts w:ascii="Arial" w:hAnsi="Arial"/>
      <w:b/>
      <w:bCs/>
      <w:sz w:val="24"/>
      <w:szCs w:val="28"/>
    </w:rPr>
  </w:style>
  <w:style w:type="paragraph" w:styleId="Heading5">
    <w:name w:val="heading 5"/>
    <w:basedOn w:val="Normal"/>
    <w:next w:val="Normal"/>
    <w:qFormat/>
    <w:rsid w:val="00FA4740"/>
    <w:pPr>
      <w:numPr>
        <w:ilvl w:val="4"/>
        <w:numId w:val="1"/>
      </w:numPr>
      <w:spacing w:before="240" w:after="60"/>
      <w:outlineLvl w:val="4"/>
    </w:pPr>
    <w:rPr>
      <w:b/>
      <w:bCs/>
      <w:i/>
      <w:iCs/>
      <w:sz w:val="26"/>
      <w:szCs w:val="26"/>
    </w:rPr>
  </w:style>
  <w:style w:type="paragraph" w:styleId="Heading6">
    <w:name w:val="heading 6"/>
    <w:basedOn w:val="Normal"/>
    <w:next w:val="Normal"/>
    <w:qFormat/>
    <w:rsid w:val="00FA4740"/>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FB7B96"/>
    <w:pPr>
      <w:tabs>
        <w:tab w:val="num" w:pos="1296"/>
      </w:tabs>
      <w:spacing w:before="240" w:after="60"/>
      <w:ind w:left="1296" w:hanging="1296"/>
      <w:outlineLvl w:val="6"/>
    </w:pPr>
    <w:rPr>
      <w:rFonts w:ascii="Arial" w:hAnsi="Arial"/>
      <w:sz w:val="24"/>
      <w:szCs w:val="20"/>
    </w:rPr>
  </w:style>
  <w:style w:type="paragraph" w:styleId="Heading8">
    <w:name w:val="heading 8"/>
    <w:basedOn w:val="Normal"/>
    <w:next w:val="Normal"/>
    <w:qFormat/>
    <w:rsid w:val="00FB7B96"/>
    <w:pPr>
      <w:tabs>
        <w:tab w:val="num" w:pos="1440"/>
      </w:tabs>
      <w:spacing w:before="240" w:after="60"/>
      <w:ind w:left="1440" w:hanging="1440"/>
      <w:outlineLvl w:val="7"/>
    </w:pPr>
    <w:rPr>
      <w:rFonts w:ascii="Arial" w:hAnsi="Arial"/>
      <w:i/>
      <w:sz w:val="24"/>
      <w:szCs w:val="20"/>
    </w:rPr>
  </w:style>
  <w:style w:type="paragraph" w:styleId="Heading9">
    <w:name w:val="heading 9"/>
    <w:basedOn w:val="Normal"/>
    <w:next w:val="Normal"/>
    <w:qFormat/>
    <w:rsid w:val="00FB7B96"/>
    <w:pPr>
      <w:tabs>
        <w:tab w:val="num" w:pos="1584"/>
      </w:tabs>
      <w:spacing w:before="240" w:after="60"/>
      <w:ind w:left="1584" w:hanging="1584"/>
      <w:outlineLvl w:val="8"/>
    </w:pPr>
    <w:rPr>
      <w:rFonts w:ascii="Arial" w:hAnsi="Arial"/>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1,Body Text Char Char,Body Text Char1 Char Char,Body Text Char,Body Text Char1 Char,Body Text Char3 Char,Body Text Char2 Char Char,Body Text Char1 Char1 Char Char,Body Text Char Char Char Char Char,Body Text Char Char1 Char Char"/>
    <w:basedOn w:val="Normal"/>
    <w:link w:val="BodyTextChar2"/>
    <w:rsid w:val="006B52C9"/>
    <w:pPr>
      <w:spacing w:before="120" w:after="120"/>
      <w:jc w:val="both"/>
    </w:pPr>
  </w:style>
  <w:style w:type="character" w:customStyle="1" w:styleId="BodyTextChar2">
    <w:name w:val="Body Text Char2"/>
    <w:aliases w:val="Body Text Char1 Char1,Body Text Char Char Char,Body Text Char1 Char Char Char,Body Text Char Char1,Body Text Char1 Char Char1,Body Text Char3 Char Char,Body Text Char2 Char Char Char,Body Text Char1 Char1 Char Char Char"/>
    <w:basedOn w:val="DefaultParagraphFont"/>
    <w:link w:val="BodyText"/>
    <w:rsid w:val="004E7041"/>
    <w:rPr>
      <w:rFonts w:ascii="Verdana" w:hAnsi="Verdana"/>
      <w:szCs w:val="24"/>
      <w:lang w:val="en-US" w:eastAsia="en-US" w:bidi="ar-SA"/>
    </w:rPr>
  </w:style>
  <w:style w:type="paragraph" w:styleId="Header">
    <w:name w:val="header"/>
    <w:basedOn w:val="Normal"/>
    <w:link w:val="HeaderChar"/>
    <w:uiPriority w:val="99"/>
    <w:rsid w:val="006B52C9"/>
    <w:pPr>
      <w:tabs>
        <w:tab w:val="center" w:pos="4320"/>
        <w:tab w:val="right" w:pos="8640"/>
      </w:tabs>
    </w:pPr>
  </w:style>
  <w:style w:type="paragraph" w:styleId="Footer">
    <w:name w:val="footer"/>
    <w:basedOn w:val="Normal"/>
    <w:link w:val="FooterChar"/>
    <w:uiPriority w:val="99"/>
    <w:rsid w:val="006B52C9"/>
    <w:pPr>
      <w:tabs>
        <w:tab w:val="center" w:pos="4320"/>
        <w:tab w:val="right" w:pos="8640"/>
      </w:tabs>
    </w:pPr>
  </w:style>
  <w:style w:type="paragraph" w:styleId="Title">
    <w:name w:val="Title"/>
    <w:basedOn w:val="Normal"/>
    <w:qFormat/>
    <w:rsid w:val="006B52C9"/>
    <w:pPr>
      <w:spacing w:before="240" w:after="60"/>
      <w:jc w:val="center"/>
      <w:outlineLvl w:val="0"/>
    </w:pPr>
    <w:rPr>
      <w:rFonts w:cs="Arial"/>
      <w:b/>
      <w:bCs/>
      <w:kern w:val="28"/>
      <w:sz w:val="32"/>
      <w:szCs w:val="32"/>
    </w:rPr>
  </w:style>
  <w:style w:type="paragraph" w:styleId="Subtitle">
    <w:name w:val="Subtitle"/>
    <w:basedOn w:val="Normal"/>
    <w:qFormat/>
    <w:rsid w:val="006B52C9"/>
    <w:pPr>
      <w:spacing w:after="60"/>
      <w:jc w:val="center"/>
      <w:outlineLvl w:val="1"/>
    </w:pPr>
    <w:rPr>
      <w:rFonts w:cs="Arial"/>
      <w:sz w:val="24"/>
    </w:rPr>
  </w:style>
  <w:style w:type="character" w:customStyle="1" w:styleId="Code">
    <w:name w:val="Code"/>
    <w:basedOn w:val="DefaultParagraphFont"/>
    <w:rsid w:val="006B52C9"/>
    <w:rPr>
      <w:rFonts w:ascii="Courier New" w:hAnsi="Courier New"/>
      <w:sz w:val="18"/>
    </w:rPr>
  </w:style>
  <w:style w:type="paragraph" w:styleId="BlockText">
    <w:name w:val="Block Text"/>
    <w:basedOn w:val="Normal"/>
    <w:rsid w:val="006B52C9"/>
    <w:pPr>
      <w:spacing w:after="120"/>
      <w:ind w:left="1440" w:right="1440"/>
      <w:jc w:val="both"/>
    </w:pPr>
  </w:style>
  <w:style w:type="character" w:styleId="Hyperlink">
    <w:name w:val="Hyperlink"/>
    <w:basedOn w:val="DefaultParagraphFont"/>
    <w:uiPriority w:val="99"/>
    <w:rsid w:val="006B52C9"/>
    <w:rPr>
      <w:color w:val="0000FF"/>
      <w:u w:val="single"/>
    </w:rPr>
  </w:style>
  <w:style w:type="paragraph" w:styleId="Caption">
    <w:name w:val="caption"/>
    <w:basedOn w:val="Normal"/>
    <w:next w:val="Normal"/>
    <w:qFormat/>
    <w:rsid w:val="006B52C9"/>
    <w:pPr>
      <w:spacing w:before="120" w:after="120"/>
    </w:pPr>
    <w:rPr>
      <w:b/>
      <w:bCs/>
      <w:szCs w:val="20"/>
    </w:rPr>
  </w:style>
  <w:style w:type="character" w:styleId="FollowedHyperlink">
    <w:name w:val="FollowedHyperlink"/>
    <w:basedOn w:val="DefaultParagraphFont"/>
    <w:uiPriority w:val="99"/>
    <w:rsid w:val="006B52C9"/>
    <w:rPr>
      <w:color w:val="800080"/>
      <w:u w:val="single"/>
    </w:rPr>
  </w:style>
  <w:style w:type="paragraph" w:styleId="BalloonText">
    <w:name w:val="Balloon Text"/>
    <w:basedOn w:val="Normal"/>
    <w:link w:val="BalloonTextChar"/>
    <w:uiPriority w:val="99"/>
    <w:semiHidden/>
    <w:rsid w:val="006B52C9"/>
    <w:rPr>
      <w:rFonts w:ascii="Tahoma" w:hAnsi="Tahoma" w:cs="Tahoma"/>
      <w:sz w:val="16"/>
      <w:szCs w:val="16"/>
    </w:rPr>
  </w:style>
  <w:style w:type="character" w:styleId="CommentReference">
    <w:name w:val="annotation reference"/>
    <w:basedOn w:val="DefaultParagraphFont"/>
    <w:semiHidden/>
    <w:rsid w:val="006B52C9"/>
    <w:rPr>
      <w:sz w:val="16"/>
      <w:szCs w:val="16"/>
    </w:rPr>
  </w:style>
  <w:style w:type="paragraph" w:styleId="CommentText">
    <w:name w:val="annotation text"/>
    <w:basedOn w:val="Normal"/>
    <w:link w:val="CommentTextChar"/>
    <w:semiHidden/>
    <w:rsid w:val="006B52C9"/>
    <w:rPr>
      <w:szCs w:val="20"/>
    </w:rPr>
  </w:style>
  <w:style w:type="paragraph" w:styleId="CommentSubject">
    <w:name w:val="annotation subject"/>
    <w:basedOn w:val="CommentText"/>
    <w:next w:val="CommentText"/>
    <w:semiHidden/>
    <w:rsid w:val="006B52C9"/>
    <w:rPr>
      <w:b/>
      <w:bCs/>
    </w:rPr>
  </w:style>
  <w:style w:type="paragraph" w:customStyle="1" w:styleId="DefinitionList">
    <w:name w:val="Definition List"/>
    <w:basedOn w:val="Normal"/>
    <w:next w:val="Normal"/>
    <w:rsid w:val="006B52C9"/>
    <w:pPr>
      <w:ind w:left="360"/>
    </w:pPr>
    <w:rPr>
      <w:rFonts w:ascii="Times New Roman" w:eastAsia="MS Mincho" w:hAnsi="Times New Roman"/>
      <w:snapToGrid w:val="0"/>
      <w:sz w:val="24"/>
      <w:szCs w:val="20"/>
    </w:rPr>
  </w:style>
  <w:style w:type="paragraph" w:styleId="FootnoteText">
    <w:name w:val="footnote text"/>
    <w:basedOn w:val="Normal"/>
    <w:link w:val="FootnoteTextChar"/>
    <w:rsid w:val="006B52C9"/>
    <w:pPr>
      <w:jc w:val="both"/>
    </w:pPr>
    <w:rPr>
      <w:szCs w:val="20"/>
    </w:rPr>
  </w:style>
  <w:style w:type="character" w:styleId="FootnoteReference">
    <w:name w:val="footnote reference"/>
    <w:basedOn w:val="DefaultParagraphFont"/>
    <w:uiPriority w:val="99"/>
    <w:rsid w:val="006B52C9"/>
    <w:rPr>
      <w:vertAlign w:val="superscript"/>
    </w:rPr>
  </w:style>
  <w:style w:type="character" w:customStyle="1" w:styleId="CODE0">
    <w:name w:val="CODE"/>
    <w:rsid w:val="006B52C9"/>
    <w:rPr>
      <w:rFonts w:ascii="Courier New" w:hAnsi="Courier New"/>
      <w:noProof/>
      <w:spacing w:val="-10"/>
      <w:sz w:val="18"/>
      <w:szCs w:val="20"/>
      <w:lang w:val="en-GB"/>
    </w:rPr>
  </w:style>
  <w:style w:type="paragraph" w:customStyle="1" w:styleId="Preformatted">
    <w:name w:val="Preformatted"/>
    <w:basedOn w:val="Normal"/>
    <w:rsid w:val="006B52C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MS Mincho" w:hAnsi="Courier New"/>
      <w:snapToGrid w:val="0"/>
      <w:szCs w:val="20"/>
    </w:rPr>
  </w:style>
  <w:style w:type="paragraph" w:styleId="TOC1">
    <w:name w:val="toc 1"/>
    <w:basedOn w:val="Normal"/>
    <w:next w:val="Normal"/>
    <w:autoRedefine/>
    <w:uiPriority w:val="39"/>
    <w:rsid w:val="000D3A04"/>
    <w:rPr>
      <w:b/>
      <w:i/>
      <w:color w:val="000080"/>
      <w:sz w:val="36"/>
      <w:szCs w:val="36"/>
    </w:rPr>
  </w:style>
  <w:style w:type="paragraph" w:styleId="TOC2">
    <w:name w:val="toc 2"/>
    <w:basedOn w:val="Normal"/>
    <w:next w:val="Normal"/>
    <w:autoRedefine/>
    <w:uiPriority w:val="39"/>
    <w:rsid w:val="0032009C"/>
    <w:pPr>
      <w:tabs>
        <w:tab w:val="left" w:pos="1200"/>
        <w:tab w:val="right" w:leader="dot" w:pos="8299"/>
      </w:tabs>
      <w:ind w:left="200"/>
    </w:pPr>
    <w:rPr>
      <w:b/>
      <w:sz w:val="24"/>
    </w:rPr>
  </w:style>
  <w:style w:type="table" w:styleId="TableGrid">
    <w:name w:val="Table Grid"/>
    <w:basedOn w:val="TableNormal"/>
    <w:uiPriority w:val="59"/>
    <w:rsid w:val="00F169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vel1Text">
    <w:name w:val="Level 1 Text"/>
    <w:basedOn w:val="BodyText"/>
    <w:rsid w:val="003B5961"/>
    <w:pPr>
      <w:autoSpaceDE w:val="0"/>
      <w:autoSpaceDN w:val="0"/>
      <w:spacing w:before="0"/>
    </w:pPr>
    <w:rPr>
      <w:rFonts w:cs="Verdana"/>
      <w:sz w:val="18"/>
      <w:szCs w:val="18"/>
      <w:lang w:val="en-GB"/>
    </w:rPr>
  </w:style>
  <w:style w:type="paragraph" w:customStyle="1" w:styleId="Level2Text">
    <w:name w:val="Level 2 Text"/>
    <w:basedOn w:val="BodyText"/>
    <w:rsid w:val="003B5961"/>
    <w:pPr>
      <w:autoSpaceDE w:val="0"/>
      <w:autoSpaceDN w:val="0"/>
      <w:spacing w:before="0"/>
    </w:pPr>
    <w:rPr>
      <w:rFonts w:cs="Verdana"/>
      <w:sz w:val="18"/>
      <w:szCs w:val="18"/>
      <w:lang w:val="en-GB"/>
    </w:rPr>
  </w:style>
  <w:style w:type="paragraph" w:customStyle="1" w:styleId="Level3Text">
    <w:name w:val="Level 3 Text"/>
    <w:basedOn w:val="BodyText"/>
    <w:rsid w:val="003B5961"/>
    <w:pPr>
      <w:tabs>
        <w:tab w:val="left" w:pos="360"/>
        <w:tab w:val="left" w:pos="720"/>
      </w:tabs>
      <w:autoSpaceDE w:val="0"/>
      <w:autoSpaceDN w:val="0"/>
      <w:spacing w:before="0"/>
    </w:pPr>
    <w:rPr>
      <w:rFonts w:cs="Verdana"/>
      <w:sz w:val="18"/>
      <w:szCs w:val="18"/>
      <w:lang w:val="en-GB"/>
    </w:rPr>
  </w:style>
  <w:style w:type="paragraph" w:customStyle="1" w:styleId="TableText">
    <w:name w:val="Table Text"/>
    <w:basedOn w:val="Normal"/>
    <w:rsid w:val="003B5961"/>
    <w:pPr>
      <w:autoSpaceDE w:val="0"/>
      <w:autoSpaceDN w:val="0"/>
    </w:pPr>
    <w:rPr>
      <w:rFonts w:cs="Verdana"/>
      <w:sz w:val="18"/>
      <w:szCs w:val="18"/>
      <w:lang w:val="en-GB"/>
    </w:rPr>
  </w:style>
  <w:style w:type="paragraph" w:customStyle="1" w:styleId="ColumnHeading">
    <w:name w:val="Column Heading"/>
    <w:basedOn w:val="TableText"/>
    <w:next w:val="BodyText"/>
    <w:rsid w:val="003B5961"/>
    <w:pPr>
      <w:jc w:val="center"/>
    </w:pPr>
  </w:style>
  <w:style w:type="paragraph" w:styleId="ListNumber">
    <w:name w:val="List Number"/>
    <w:basedOn w:val="BodyText"/>
    <w:rsid w:val="003B5961"/>
    <w:pPr>
      <w:tabs>
        <w:tab w:val="left" w:pos="360"/>
        <w:tab w:val="num" w:pos="720"/>
      </w:tabs>
      <w:autoSpaceDE w:val="0"/>
      <w:autoSpaceDN w:val="0"/>
      <w:spacing w:before="0"/>
      <w:ind w:left="360" w:hanging="360"/>
    </w:pPr>
    <w:rPr>
      <w:rFonts w:cs="Verdana"/>
      <w:sz w:val="18"/>
      <w:szCs w:val="18"/>
      <w:lang w:val="en-GB"/>
    </w:rPr>
  </w:style>
  <w:style w:type="paragraph" w:styleId="ListBullet">
    <w:name w:val="List Bullet"/>
    <w:basedOn w:val="BodyText"/>
    <w:rsid w:val="003B5961"/>
    <w:pPr>
      <w:tabs>
        <w:tab w:val="num" w:pos="926"/>
      </w:tabs>
      <w:autoSpaceDE w:val="0"/>
      <w:autoSpaceDN w:val="0"/>
      <w:spacing w:before="0"/>
      <w:ind w:left="926" w:hanging="360"/>
    </w:pPr>
    <w:rPr>
      <w:rFonts w:cs="Verdana"/>
      <w:sz w:val="18"/>
      <w:szCs w:val="18"/>
      <w:lang w:val="en-GB"/>
    </w:rPr>
  </w:style>
  <w:style w:type="paragraph" w:customStyle="1" w:styleId="Non-normativeExample">
    <w:name w:val="Non-normative Example"/>
    <w:basedOn w:val="Normal"/>
    <w:rsid w:val="003B5961"/>
    <w:pPr>
      <w:pBdr>
        <w:top w:val="single" w:sz="4" w:space="1" w:color="auto"/>
        <w:left w:val="single" w:sz="4" w:space="4" w:color="auto"/>
        <w:bottom w:val="single" w:sz="4" w:space="1" w:color="auto"/>
        <w:right w:val="single" w:sz="4" w:space="4" w:color="auto"/>
      </w:pBdr>
      <w:shd w:val="clear" w:color="auto" w:fill="00FFFF"/>
      <w:autoSpaceDE w:val="0"/>
      <w:autoSpaceDN w:val="0"/>
      <w:spacing w:after="120"/>
    </w:pPr>
    <w:rPr>
      <w:rFonts w:ascii="Courier New" w:hAnsi="Courier New" w:cs="Batang"/>
      <w:noProof/>
      <w:sz w:val="18"/>
      <w:szCs w:val="18"/>
      <w:lang w:val="en-GB"/>
    </w:rPr>
  </w:style>
  <w:style w:type="paragraph" w:customStyle="1" w:styleId="EditorsComments">
    <w:name w:val="Editor's Comments"/>
    <w:basedOn w:val="BlockText"/>
    <w:rsid w:val="003B5961"/>
    <w:pPr>
      <w:shd w:val="clear" w:color="auto" w:fill="FFFF00"/>
      <w:autoSpaceDE w:val="0"/>
      <w:autoSpaceDN w:val="0"/>
      <w:ind w:left="720" w:right="720"/>
    </w:pPr>
    <w:rPr>
      <w:rFonts w:cs="Batang"/>
      <w:sz w:val="18"/>
      <w:szCs w:val="18"/>
      <w:lang w:val="en-GB"/>
    </w:rPr>
  </w:style>
  <w:style w:type="character" w:customStyle="1" w:styleId="Modal">
    <w:name w:val="Modal"/>
    <w:basedOn w:val="DefaultParagraphFont"/>
    <w:rsid w:val="003B5961"/>
    <w:rPr>
      <w:caps/>
    </w:rPr>
  </w:style>
  <w:style w:type="paragraph" w:customStyle="1" w:styleId="Non-normativeCounterexample">
    <w:name w:val="Non-normative Counterexample"/>
    <w:basedOn w:val="Non-normativeExample"/>
    <w:rsid w:val="003B5961"/>
    <w:pPr>
      <w:shd w:val="clear" w:color="auto" w:fill="FF9999"/>
    </w:pPr>
  </w:style>
  <w:style w:type="paragraph" w:styleId="TOC3">
    <w:name w:val="toc 3"/>
    <w:basedOn w:val="Normal"/>
    <w:next w:val="Normal"/>
    <w:autoRedefine/>
    <w:uiPriority w:val="39"/>
    <w:rsid w:val="0032009C"/>
    <w:pPr>
      <w:ind w:left="720"/>
    </w:pPr>
  </w:style>
  <w:style w:type="paragraph" w:customStyle="1" w:styleId="StyleHeading1Left-025">
    <w:name w:val="Style Heading 1 + Left:  -0.25&quot;"/>
    <w:basedOn w:val="Heading1"/>
    <w:rsid w:val="005C4D16"/>
    <w:pPr>
      <w:numPr>
        <w:numId w:val="0"/>
      </w:numPr>
      <w:ind w:left="-360"/>
    </w:pPr>
    <w:rPr>
      <w:rFonts w:cs="Times New Roman"/>
      <w:szCs w:val="20"/>
    </w:rPr>
  </w:style>
  <w:style w:type="character" w:styleId="PageNumber">
    <w:name w:val="page number"/>
    <w:basedOn w:val="DefaultParagraphFont"/>
    <w:rsid w:val="005C4D16"/>
  </w:style>
  <w:style w:type="paragraph" w:styleId="DocumentMap">
    <w:name w:val="Document Map"/>
    <w:basedOn w:val="Normal"/>
    <w:semiHidden/>
    <w:rsid w:val="005C4D16"/>
    <w:pPr>
      <w:shd w:val="clear" w:color="auto" w:fill="000080"/>
    </w:pPr>
    <w:rPr>
      <w:rFonts w:ascii="Tahoma" w:hAnsi="Tahoma" w:cs="Tahoma"/>
      <w:szCs w:val="20"/>
    </w:rPr>
  </w:style>
  <w:style w:type="paragraph" w:styleId="Index1">
    <w:name w:val="index 1"/>
    <w:basedOn w:val="Normal"/>
    <w:next w:val="Normal"/>
    <w:autoRedefine/>
    <w:semiHidden/>
    <w:rsid w:val="001D5AE5"/>
    <w:pPr>
      <w:ind w:left="200" w:hanging="200"/>
    </w:pPr>
  </w:style>
  <w:style w:type="paragraph" w:styleId="EndnoteText">
    <w:name w:val="endnote text"/>
    <w:basedOn w:val="Normal"/>
    <w:semiHidden/>
    <w:rsid w:val="00660849"/>
    <w:rPr>
      <w:szCs w:val="20"/>
    </w:rPr>
  </w:style>
  <w:style w:type="character" w:styleId="EndnoteReference">
    <w:name w:val="endnote reference"/>
    <w:basedOn w:val="DefaultParagraphFont"/>
    <w:semiHidden/>
    <w:rsid w:val="00660849"/>
    <w:rPr>
      <w:vertAlign w:val="superscript"/>
    </w:rPr>
  </w:style>
  <w:style w:type="character" w:customStyle="1" w:styleId="CommentTextChar">
    <w:name w:val="Comment Text Char"/>
    <w:basedOn w:val="DefaultParagraphFont"/>
    <w:link w:val="CommentText"/>
    <w:uiPriority w:val="99"/>
    <w:semiHidden/>
    <w:rsid w:val="00905C31"/>
    <w:rPr>
      <w:rFonts w:ascii="Verdana" w:hAnsi="Verdana"/>
    </w:rPr>
  </w:style>
  <w:style w:type="character" w:customStyle="1" w:styleId="FootnoteTextChar">
    <w:name w:val="Footnote Text Char"/>
    <w:basedOn w:val="DefaultParagraphFont"/>
    <w:link w:val="FootnoteText"/>
    <w:uiPriority w:val="99"/>
    <w:semiHidden/>
    <w:rsid w:val="001A7FEB"/>
    <w:rPr>
      <w:rFonts w:ascii="Verdana" w:hAnsi="Verdana"/>
    </w:rPr>
  </w:style>
  <w:style w:type="paragraph" w:styleId="TOCHeading">
    <w:name w:val="TOC Heading"/>
    <w:basedOn w:val="Heading1"/>
    <w:next w:val="Normal"/>
    <w:uiPriority w:val="39"/>
    <w:semiHidden/>
    <w:unhideWhenUsed/>
    <w:qFormat/>
    <w:rsid w:val="00101989"/>
    <w:pPr>
      <w:keepLines/>
      <w:numPr>
        <w:numId w:val="0"/>
      </w:numPr>
      <w:spacing w:before="480" w:after="0" w:line="276" w:lineRule="auto"/>
      <w:outlineLvl w:val="9"/>
    </w:pPr>
    <w:rPr>
      <w:rFonts w:ascii="Cambria" w:hAnsi="Cambria" w:cs="Times New Roman"/>
      <w:color w:val="365F91"/>
      <w:kern w:val="0"/>
      <w:sz w:val="28"/>
      <w:szCs w:val="28"/>
    </w:rPr>
  </w:style>
  <w:style w:type="paragraph" w:styleId="TOC4">
    <w:name w:val="toc 4"/>
    <w:basedOn w:val="Normal"/>
    <w:next w:val="Normal"/>
    <w:autoRedefine/>
    <w:uiPriority w:val="39"/>
    <w:unhideWhenUsed/>
    <w:rsid w:val="00101989"/>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101989"/>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101989"/>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101989"/>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101989"/>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101989"/>
    <w:pPr>
      <w:spacing w:after="100" w:line="276" w:lineRule="auto"/>
      <w:ind w:left="1760"/>
    </w:pPr>
    <w:rPr>
      <w:rFonts w:ascii="Calibri" w:hAnsi="Calibri"/>
      <w:sz w:val="22"/>
      <w:szCs w:val="22"/>
    </w:rPr>
  </w:style>
  <w:style w:type="character" w:customStyle="1" w:styleId="Heading1Char">
    <w:name w:val="Heading 1 Char"/>
    <w:basedOn w:val="DefaultParagraphFont"/>
    <w:link w:val="Heading1"/>
    <w:uiPriority w:val="9"/>
    <w:rsid w:val="00566255"/>
    <w:rPr>
      <w:rFonts w:ascii="Arial" w:hAnsi="Arial" w:cs="Arial"/>
      <w:b/>
      <w:bCs/>
      <w:color w:val="000080"/>
      <w:kern w:val="32"/>
      <w:sz w:val="40"/>
      <w:szCs w:val="40"/>
    </w:rPr>
  </w:style>
  <w:style w:type="character" w:customStyle="1" w:styleId="Heading2Char">
    <w:name w:val="Heading 2 Char"/>
    <w:basedOn w:val="DefaultParagraphFont"/>
    <w:link w:val="Heading2"/>
    <w:uiPriority w:val="9"/>
    <w:rsid w:val="00566255"/>
    <w:rPr>
      <w:rFonts w:ascii="Arial" w:hAnsi="Arial" w:cs="Arial"/>
      <w:b/>
      <w:bCs/>
      <w:i/>
      <w:iCs/>
      <w:sz w:val="28"/>
      <w:szCs w:val="28"/>
    </w:rPr>
  </w:style>
  <w:style w:type="character" w:customStyle="1" w:styleId="FooterChar">
    <w:name w:val="Footer Char"/>
    <w:basedOn w:val="DefaultParagraphFont"/>
    <w:link w:val="Footer"/>
    <w:uiPriority w:val="99"/>
    <w:rsid w:val="00417313"/>
    <w:rPr>
      <w:rFonts w:ascii="Verdana" w:hAnsi="Verdana"/>
      <w:szCs w:val="24"/>
    </w:rPr>
  </w:style>
  <w:style w:type="paragraph" w:customStyle="1" w:styleId="TBBody">
    <w:name w:val="TB Body"/>
    <w:rsid w:val="00417313"/>
    <w:pPr>
      <w:widowControl w:val="0"/>
      <w:spacing w:before="40" w:after="100" w:line="220" w:lineRule="exact"/>
    </w:pPr>
    <w:rPr>
      <w:rFonts w:ascii="Arial" w:hAnsi="Arial"/>
      <w:sz w:val="19"/>
    </w:rPr>
  </w:style>
  <w:style w:type="paragraph" w:customStyle="1" w:styleId="TBColHead">
    <w:name w:val="TB Col Head"/>
    <w:next w:val="TBBody"/>
    <w:rsid w:val="00417313"/>
    <w:pPr>
      <w:widowControl w:val="0"/>
      <w:pBdr>
        <w:bottom w:val="single" w:sz="4" w:space="4" w:color="auto"/>
      </w:pBdr>
      <w:spacing w:before="40" w:after="100" w:line="220" w:lineRule="exact"/>
    </w:pPr>
    <w:rPr>
      <w:rFonts w:ascii="Arial" w:hAnsi="Arial"/>
      <w:b/>
      <w:i/>
      <w:sz w:val="18"/>
    </w:rPr>
  </w:style>
  <w:style w:type="paragraph" w:customStyle="1" w:styleId="SBHead">
    <w:name w:val="SB Head"/>
    <w:next w:val="SBBody"/>
    <w:rsid w:val="00417313"/>
    <w:pPr>
      <w:keepNext/>
      <w:widowControl w:val="0"/>
      <w:spacing w:before="180" w:after="110" w:line="360" w:lineRule="exact"/>
      <w:jc w:val="center"/>
    </w:pPr>
    <w:rPr>
      <w:rFonts w:ascii="Arial" w:hAnsi="Arial"/>
      <w:b/>
      <w:sz w:val="32"/>
    </w:rPr>
  </w:style>
  <w:style w:type="paragraph" w:customStyle="1" w:styleId="SBBody">
    <w:name w:val="SB Body"/>
    <w:rsid w:val="00417313"/>
    <w:pPr>
      <w:spacing w:after="120" w:line="220" w:lineRule="exact"/>
    </w:pPr>
    <w:rPr>
      <w:rFonts w:ascii="Arial" w:hAnsi="Arial"/>
      <w:sz w:val="18"/>
    </w:rPr>
  </w:style>
  <w:style w:type="paragraph" w:styleId="ListParagraph">
    <w:name w:val="List Paragraph"/>
    <w:basedOn w:val="Normal"/>
    <w:uiPriority w:val="34"/>
    <w:qFormat/>
    <w:rsid w:val="00417313"/>
    <w:pPr>
      <w:ind w:left="720"/>
      <w:contextualSpacing/>
    </w:pPr>
  </w:style>
  <w:style w:type="character" w:customStyle="1" w:styleId="HeaderChar">
    <w:name w:val="Header Char"/>
    <w:basedOn w:val="DefaultParagraphFont"/>
    <w:link w:val="Header"/>
    <w:uiPriority w:val="99"/>
    <w:rsid w:val="0056261B"/>
    <w:rPr>
      <w:rFonts w:ascii="Verdana" w:hAnsi="Verdana"/>
      <w:szCs w:val="24"/>
    </w:rPr>
  </w:style>
  <w:style w:type="character" w:customStyle="1" w:styleId="BalloonTextChar">
    <w:name w:val="Balloon Text Char"/>
    <w:basedOn w:val="DefaultParagraphFont"/>
    <w:link w:val="BalloonText"/>
    <w:uiPriority w:val="99"/>
    <w:semiHidden/>
    <w:rsid w:val="00393B7D"/>
    <w:rPr>
      <w:rFonts w:ascii="Tahoma" w:hAnsi="Tahoma" w:cs="Tahoma"/>
      <w:sz w:val="16"/>
      <w:szCs w:val="16"/>
    </w:rPr>
  </w:style>
  <w:style w:type="character" w:customStyle="1" w:styleId="Heading3Char">
    <w:name w:val="Heading 3 Char"/>
    <w:basedOn w:val="DefaultParagraphFont"/>
    <w:link w:val="Heading3"/>
    <w:uiPriority w:val="9"/>
    <w:rsid w:val="00393B7D"/>
    <w:rPr>
      <w:rFonts w:ascii="Arial" w:hAnsi="Arial" w:cs="Arial"/>
      <w:b/>
      <w:bCs/>
      <w:i/>
      <w:szCs w:val="26"/>
      <w:lang w:val="en-GB"/>
    </w:rPr>
  </w:style>
  <w:style w:type="character" w:customStyle="1" w:styleId="A6">
    <w:name w:val="A6"/>
    <w:basedOn w:val="DefaultParagraphFont"/>
    <w:uiPriority w:val="99"/>
    <w:rsid w:val="0054463C"/>
    <w:rPr>
      <w:rFonts w:ascii="AvantGarde" w:hAnsi="AvantGarde" w:hint="default"/>
      <w:color w:val="000000"/>
    </w:rPr>
  </w:style>
  <w:style w:type="table" w:customStyle="1" w:styleId="TableGrid1">
    <w:name w:val="Table Grid1"/>
    <w:basedOn w:val="TableNormal"/>
    <w:next w:val="TableGrid"/>
    <w:uiPriority w:val="59"/>
    <w:rsid w:val="005446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CPBodyText">
    <w:name w:val="XCP Body Text"/>
    <w:rsid w:val="00AC3B31"/>
    <w:pPr>
      <w:pBdr>
        <w:top w:val="nil"/>
        <w:left w:val="nil"/>
        <w:bottom w:val="nil"/>
        <w:right w:val="nil"/>
        <w:between w:val="nil"/>
        <w:bar w:val="nil"/>
      </w:pBdr>
      <w:spacing w:before="200"/>
      <w:ind w:left="900"/>
      <w:jc w:val="both"/>
    </w:pPr>
    <w:rPr>
      <w:rFonts w:ascii="Calibri" w:eastAsia="Calibri" w:hAnsi="Calibri" w:cs="Calibri"/>
      <w:color w:val="000000"/>
      <w:u w:color="000000"/>
      <w:bdr w:val="nil"/>
    </w:rPr>
  </w:style>
  <w:style w:type="character" w:styleId="UnresolvedMention">
    <w:name w:val="Unresolved Mention"/>
    <w:basedOn w:val="DefaultParagraphFont"/>
    <w:uiPriority w:val="99"/>
    <w:semiHidden/>
    <w:unhideWhenUsed/>
    <w:rsid w:val="001C3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4219334">
      <w:bodyDiv w:val="1"/>
      <w:marLeft w:val="0"/>
      <w:marRight w:val="0"/>
      <w:marTop w:val="300"/>
      <w:marBottom w:val="0"/>
      <w:divBdr>
        <w:top w:val="none" w:sz="0" w:space="0" w:color="auto"/>
        <w:left w:val="none" w:sz="0" w:space="0" w:color="auto"/>
        <w:bottom w:val="none" w:sz="0" w:space="0" w:color="auto"/>
        <w:right w:val="none" w:sz="0" w:space="0" w:color="auto"/>
      </w:divBdr>
      <w:divsChild>
        <w:div w:id="851065276">
          <w:marLeft w:val="0"/>
          <w:marRight w:val="0"/>
          <w:marTop w:val="0"/>
          <w:marBottom w:val="0"/>
          <w:divBdr>
            <w:top w:val="none" w:sz="0" w:space="0" w:color="auto"/>
            <w:left w:val="none" w:sz="0" w:space="0" w:color="auto"/>
            <w:bottom w:val="none" w:sz="0" w:space="0" w:color="auto"/>
            <w:right w:val="none" w:sz="0" w:space="0" w:color="auto"/>
          </w:divBdr>
          <w:divsChild>
            <w:div w:id="127674786">
              <w:marLeft w:val="0"/>
              <w:marRight w:val="0"/>
              <w:marTop w:val="0"/>
              <w:marBottom w:val="0"/>
              <w:divBdr>
                <w:top w:val="none" w:sz="0" w:space="0" w:color="auto"/>
                <w:left w:val="none" w:sz="0" w:space="0" w:color="auto"/>
                <w:bottom w:val="none" w:sz="0" w:space="0" w:color="auto"/>
                <w:right w:val="none" w:sz="0" w:space="0" w:color="auto"/>
              </w:divBdr>
              <w:divsChild>
                <w:div w:id="1318076524">
                  <w:marLeft w:val="0"/>
                  <w:marRight w:val="0"/>
                  <w:marTop w:val="0"/>
                  <w:marBottom w:val="0"/>
                  <w:divBdr>
                    <w:top w:val="none" w:sz="0" w:space="0" w:color="auto"/>
                    <w:left w:val="none" w:sz="0" w:space="0" w:color="auto"/>
                    <w:bottom w:val="none" w:sz="0" w:space="0" w:color="auto"/>
                    <w:right w:val="none" w:sz="0" w:space="0" w:color="auto"/>
                  </w:divBdr>
                  <w:divsChild>
                    <w:div w:id="1070733075">
                      <w:marLeft w:val="0"/>
                      <w:marRight w:val="0"/>
                      <w:marTop w:val="0"/>
                      <w:marBottom w:val="0"/>
                      <w:divBdr>
                        <w:top w:val="none" w:sz="0" w:space="0" w:color="auto"/>
                        <w:left w:val="none" w:sz="0" w:space="0" w:color="auto"/>
                        <w:bottom w:val="none" w:sz="0" w:space="0" w:color="auto"/>
                        <w:right w:val="none" w:sz="0" w:space="0" w:color="auto"/>
                      </w:divBdr>
                      <w:divsChild>
                        <w:div w:id="569194955">
                          <w:marLeft w:val="0"/>
                          <w:marRight w:val="300"/>
                          <w:marTop w:val="300"/>
                          <w:marBottom w:val="300"/>
                          <w:divBdr>
                            <w:top w:val="none" w:sz="0" w:space="0" w:color="auto"/>
                            <w:left w:val="none" w:sz="0" w:space="0" w:color="auto"/>
                            <w:bottom w:val="none" w:sz="0" w:space="0" w:color="auto"/>
                            <w:right w:val="none" w:sz="0" w:space="0" w:color="auto"/>
                          </w:divBdr>
                          <w:divsChild>
                            <w:div w:id="332492288">
                              <w:marLeft w:val="0"/>
                              <w:marRight w:val="0"/>
                              <w:marTop w:val="0"/>
                              <w:marBottom w:val="0"/>
                              <w:divBdr>
                                <w:top w:val="none" w:sz="0" w:space="0" w:color="auto"/>
                                <w:left w:val="none" w:sz="0" w:space="0" w:color="auto"/>
                                <w:bottom w:val="none" w:sz="0" w:space="0" w:color="auto"/>
                                <w:right w:val="none" w:sz="0" w:space="0" w:color="auto"/>
                              </w:divBdr>
                              <w:divsChild>
                                <w:div w:id="368803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568378">
      <w:bodyDiv w:val="1"/>
      <w:marLeft w:val="0"/>
      <w:marRight w:val="0"/>
      <w:marTop w:val="0"/>
      <w:marBottom w:val="0"/>
      <w:divBdr>
        <w:top w:val="none" w:sz="0" w:space="0" w:color="auto"/>
        <w:left w:val="none" w:sz="0" w:space="0" w:color="auto"/>
        <w:bottom w:val="none" w:sz="0" w:space="0" w:color="auto"/>
        <w:right w:val="none" w:sz="0" w:space="0" w:color="auto"/>
      </w:divBdr>
    </w:div>
    <w:div w:id="259262436">
      <w:bodyDiv w:val="1"/>
      <w:marLeft w:val="0"/>
      <w:marRight w:val="0"/>
      <w:marTop w:val="0"/>
      <w:marBottom w:val="0"/>
      <w:divBdr>
        <w:top w:val="none" w:sz="0" w:space="0" w:color="auto"/>
        <w:left w:val="none" w:sz="0" w:space="0" w:color="auto"/>
        <w:bottom w:val="none" w:sz="0" w:space="0" w:color="auto"/>
        <w:right w:val="none" w:sz="0" w:space="0" w:color="auto"/>
      </w:divBdr>
    </w:div>
    <w:div w:id="363940556">
      <w:bodyDiv w:val="1"/>
      <w:marLeft w:val="0"/>
      <w:marRight w:val="0"/>
      <w:marTop w:val="300"/>
      <w:marBottom w:val="0"/>
      <w:divBdr>
        <w:top w:val="none" w:sz="0" w:space="0" w:color="auto"/>
        <w:left w:val="none" w:sz="0" w:space="0" w:color="auto"/>
        <w:bottom w:val="none" w:sz="0" w:space="0" w:color="auto"/>
        <w:right w:val="none" w:sz="0" w:space="0" w:color="auto"/>
      </w:divBdr>
      <w:divsChild>
        <w:div w:id="677926508">
          <w:marLeft w:val="0"/>
          <w:marRight w:val="0"/>
          <w:marTop w:val="0"/>
          <w:marBottom w:val="0"/>
          <w:divBdr>
            <w:top w:val="none" w:sz="0" w:space="0" w:color="auto"/>
            <w:left w:val="none" w:sz="0" w:space="0" w:color="auto"/>
            <w:bottom w:val="none" w:sz="0" w:space="0" w:color="auto"/>
            <w:right w:val="none" w:sz="0" w:space="0" w:color="auto"/>
          </w:divBdr>
          <w:divsChild>
            <w:div w:id="1554654311">
              <w:marLeft w:val="0"/>
              <w:marRight w:val="0"/>
              <w:marTop w:val="0"/>
              <w:marBottom w:val="0"/>
              <w:divBdr>
                <w:top w:val="none" w:sz="0" w:space="0" w:color="auto"/>
                <w:left w:val="none" w:sz="0" w:space="0" w:color="auto"/>
                <w:bottom w:val="none" w:sz="0" w:space="0" w:color="auto"/>
                <w:right w:val="none" w:sz="0" w:space="0" w:color="auto"/>
              </w:divBdr>
              <w:divsChild>
                <w:div w:id="1154685326">
                  <w:marLeft w:val="0"/>
                  <w:marRight w:val="0"/>
                  <w:marTop w:val="0"/>
                  <w:marBottom w:val="0"/>
                  <w:divBdr>
                    <w:top w:val="none" w:sz="0" w:space="0" w:color="auto"/>
                    <w:left w:val="none" w:sz="0" w:space="0" w:color="auto"/>
                    <w:bottom w:val="none" w:sz="0" w:space="0" w:color="auto"/>
                    <w:right w:val="none" w:sz="0" w:space="0" w:color="auto"/>
                  </w:divBdr>
                  <w:divsChild>
                    <w:div w:id="1127747040">
                      <w:marLeft w:val="0"/>
                      <w:marRight w:val="0"/>
                      <w:marTop w:val="0"/>
                      <w:marBottom w:val="0"/>
                      <w:divBdr>
                        <w:top w:val="none" w:sz="0" w:space="0" w:color="auto"/>
                        <w:left w:val="none" w:sz="0" w:space="0" w:color="auto"/>
                        <w:bottom w:val="none" w:sz="0" w:space="0" w:color="auto"/>
                        <w:right w:val="none" w:sz="0" w:space="0" w:color="auto"/>
                      </w:divBdr>
                      <w:divsChild>
                        <w:div w:id="1177421502">
                          <w:marLeft w:val="0"/>
                          <w:marRight w:val="300"/>
                          <w:marTop w:val="300"/>
                          <w:marBottom w:val="300"/>
                          <w:divBdr>
                            <w:top w:val="none" w:sz="0" w:space="0" w:color="auto"/>
                            <w:left w:val="none" w:sz="0" w:space="0" w:color="auto"/>
                            <w:bottom w:val="none" w:sz="0" w:space="0" w:color="auto"/>
                            <w:right w:val="none" w:sz="0" w:space="0" w:color="auto"/>
                          </w:divBdr>
                          <w:divsChild>
                            <w:div w:id="1570262126">
                              <w:marLeft w:val="0"/>
                              <w:marRight w:val="0"/>
                              <w:marTop w:val="0"/>
                              <w:marBottom w:val="0"/>
                              <w:divBdr>
                                <w:top w:val="none" w:sz="0" w:space="0" w:color="auto"/>
                                <w:left w:val="none" w:sz="0" w:space="0" w:color="auto"/>
                                <w:bottom w:val="none" w:sz="0" w:space="0" w:color="auto"/>
                                <w:right w:val="none" w:sz="0" w:space="0" w:color="auto"/>
                              </w:divBdr>
                              <w:divsChild>
                                <w:div w:id="106260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51676364">
      <w:bodyDiv w:val="1"/>
      <w:marLeft w:val="0"/>
      <w:marRight w:val="0"/>
      <w:marTop w:val="300"/>
      <w:marBottom w:val="0"/>
      <w:divBdr>
        <w:top w:val="none" w:sz="0" w:space="0" w:color="auto"/>
        <w:left w:val="none" w:sz="0" w:space="0" w:color="auto"/>
        <w:bottom w:val="none" w:sz="0" w:space="0" w:color="auto"/>
        <w:right w:val="none" w:sz="0" w:space="0" w:color="auto"/>
      </w:divBdr>
      <w:divsChild>
        <w:div w:id="575742806">
          <w:marLeft w:val="0"/>
          <w:marRight w:val="0"/>
          <w:marTop w:val="0"/>
          <w:marBottom w:val="0"/>
          <w:divBdr>
            <w:top w:val="none" w:sz="0" w:space="0" w:color="auto"/>
            <w:left w:val="none" w:sz="0" w:space="0" w:color="auto"/>
            <w:bottom w:val="none" w:sz="0" w:space="0" w:color="auto"/>
            <w:right w:val="none" w:sz="0" w:space="0" w:color="auto"/>
          </w:divBdr>
          <w:divsChild>
            <w:div w:id="700323392">
              <w:marLeft w:val="0"/>
              <w:marRight w:val="0"/>
              <w:marTop w:val="0"/>
              <w:marBottom w:val="0"/>
              <w:divBdr>
                <w:top w:val="none" w:sz="0" w:space="0" w:color="auto"/>
                <w:left w:val="none" w:sz="0" w:space="0" w:color="auto"/>
                <w:bottom w:val="none" w:sz="0" w:space="0" w:color="auto"/>
                <w:right w:val="none" w:sz="0" w:space="0" w:color="auto"/>
              </w:divBdr>
              <w:divsChild>
                <w:div w:id="1175146369">
                  <w:marLeft w:val="0"/>
                  <w:marRight w:val="0"/>
                  <w:marTop w:val="0"/>
                  <w:marBottom w:val="0"/>
                  <w:divBdr>
                    <w:top w:val="none" w:sz="0" w:space="0" w:color="auto"/>
                    <w:left w:val="none" w:sz="0" w:space="0" w:color="auto"/>
                    <w:bottom w:val="none" w:sz="0" w:space="0" w:color="auto"/>
                    <w:right w:val="none" w:sz="0" w:space="0" w:color="auto"/>
                  </w:divBdr>
                  <w:divsChild>
                    <w:div w:id="460611159">
                      <w:marLeft w:val="0"/>
                      <w:marRight w:val="0"/>
                      <w:marTop w:val="0"/>
                      <w:marBottom w:val="0"/>
                      <w:divBdr>
                        <w:top w:val="none" w:sz="0" w:space="0" w:color="auto"/>
                        <w:left w:val="none" w:sz="0" w:space="0" w:color="auto"/>
                        <w:bottom w:val="none" w:sz="0" w:space="0" w:color="auto"/>
                        <w:right w:val="none" w:sz="0" w:space="0" w:color="auto"/>
                      </w:divBdr>
                      <w:divsChild>
                        <w:div w:id="1473867187">
                          <w:marLeft w:val="0"/>
                          <w:marRight w:val="300"/>
                          <w:marTop w:val="300"/>
                          <w:marBottom w:val="300"/>
                          <w:divBdr>
                            <w:top w:val="none" w:sz="0" w:space="0" w:color="auto"/>
                            <w:left w:val="none" w:sz="0" w:space="0" w:color="auto"/>
                            <w:bottom w:val="none" w:sz="0" w:space="0" w:color="auto"/>
                            <w:right w:val="none" w:sz="0" w:space="0" w:color="auto"/>
                          </w:divBdr>
                          <w:divsChild>
                            <w:div w:id="1523860383">
                              <w:marLeft w:val="0"/>
                              <w:marRight w:val="0"/>
                              <w:marTop w:val="0"/>
                              <w:marBottom w:val="0"/>
                              <w:divBdr>
                                <w:top w:val="none" w:sz="0" w:space="0" w:color="auto"/>
                                <w:left w:val="none" w:sz="0" w:space="0" w:color="auto"/>
                                <w:bottom w:val="none" w:sz="0" w:space="0" w:color="auto"/>
                                <w:right w:val="none" w:sz="0" w:space="0" w:color="auto"/>
                              </w:divBdr>
                              <w:divsChild>
                                <w:div w:id="14072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2801249">
      <w:bodyDiv w:val="1"/>
      <w:marLeft w:val="0"/>
      <w:marRight w:val="0"/>
      <w:marTop w:val="0"/>
      <w:marBottom w:val="0"/>
      <w:divBdr>
        <w:top w:val="none" w:sz="0" w:space="0" w:color="auto"/>
        <w:left w:val="none" w:sz="0" w:space="0" w:color="auto"/>
        <w:bottom w:val="none" w:sz="0" w:space="0" w:color="auto"/>
        <w:right w:val="none" w:sz="0" w:space="0" w:color="auto"/>
      </w:divBdr>
    </w:div>
    <w:div w:id="770315125">
      <w:bodyDiv w:val="1"/>
      <w:marLeft w:val="0"/>
      <w:marRight w:val="0"/>
      <w:marTop w:val="0"/>
      <w:marBottom w:val="0"/>
      <w:divBdr>
        <w:top w:val="none" w:sz="0" w:space="0" w:color="auto"/>
        <w:left w:val="none" w:sz="0" w:space="0" w:color="auto"/>
        <w:bottom w:val="none" w:sz="0" w:space="0" w:color="auto"/>
        <w:right w:val="none" w:sz="0" w:space="0" w:color="auto"/>
      </w:divBdr>
    </w:div>
    <w:div w:id="906185894">
      <w:bodyDiv w:val="1"/>
      <w:marLeft w:val="0"/>
      <w:marRight w:val="0"/>
      <w:marTop w:val="0"/>
      <w:marBottom w:val="0"/>
      <w:divBdr>
        <w:top w:val="none" w:sz="0" w:space="0" w:color="auto"/>
        <w:left w:val="none" w:sz="0" w:space="0" w:color="auto"/>
        <w:bottom w:val="none" w:sz="0" w:space="0" w:color="auto"/>
        <w:right w:val="none" w:sz="0" w:space="0" w:color="auto"/>
      </w:divBdr>
    </w:div>
    <w:div w:id="943221367">
      <w:bodyDiv w:val="1"/>
      <w:marLeft w:val="0"/>
      <w:marRight w:val="0"/>
      <w:marTop w:val="300"/>
      <w:marBottom w:val="0"/>
      <w:divBdr>
        <w:top w:val="none" w:sz="0" w:space="0" w:color="auto"/>
        <w:left w:val="none" w:sz="0" w:space="0" w:color="auto"/>
        <w:bottom w:val="none" w:sz="0" w:space="0" w:color="auto"/>
        <w:right w:val="none" w:sz="0" w:space="0" w:color="auto"/>
      </w:divBdr>
      <w:divsChild>
        <w:div w:id="988249428">
          <w:marLeft w:val="0"/>
          <w:marRight w:val="0"/>
          <w:marTop w:val="0"/>
          <w:marBottom w:val="0"/>
          <w:divBdr>
            <w:top w:val="none" w:sz="0" w:space="0" w:color="auto"/>
            <w:left w:val="none" w:sz="0" w:space="0" w:color="auto"/>
            <w:bottom w:val="none" w:sz="0" w:space="0" w:color="auto"/>
            <w:right w:val="none" w:sz="0" w:space="0" w:color="auto"/>
          </w:divBdr>
          <w:divsChild>
            <w:div w:id="991104659">
              <w:marLeft w:val="0"/>
              <w:marRight w:val="0"/>
              <w:marTop w:val="0"/>
              <w:marBottom w:val="0"/>
              <w:divBdr>
                <w:top w:val="none" w:sz="0" w:space="0" w:color="auto"/>
                <w:left w:val="none" w:sz="0" w:space="0" w:color="auto"/>
                <w:bottom w:val="none" w:sz="0" w:space="0" w:color="auto"/>
                <w:right w:val="none" w:sz="0" w:space="0" w:color="auto"/>
              </w:divBdr>
              <w:divsChild>
                <w:div w:id="81147943">
                  <w:marLeft w:val="0"/>
                  <w:marRight w:val="0"/>
                  <w:marTop w:val="0"/>
                  <w:marBottom w:val="0"/>
                  <w:divBdr>
                    <w:top w:val="none" w:sz="0" w:space="0" w:color="auto"/>
                    <w:left w:val="none" w:sz="0" w:space="0" w:color="auto"/>
                    <w:bottom w:val="none" w:sz="0" w:space="0" w:color="auto"/>
                    <w:right w:val="none" w:sz="0" w:space="0" w:color="auto"/>
                  </w:divBdr>
                  <w:divsChild>
                    <w:div w:id="860706679">
                      <w:marLeft w:val="0"/>
                      <w:marRight w:val="0"/>
                      <w:marTop w:val="0"/>
                      <w:marBottom w:val="0"/>
                      <w:divBdr>
                        <w:top w:val="none" w:sz="0" w:space="0" w:color="auto"/>
                        <w:left w:val="none" w:sz="0" w:space="0" w:color="auto"/>
                        <w:bottom w:val="none" w:sz="0" w:space="0" w:color="auto"/>
                        <w:right w:val="none" w:sz="0" w:space="0" w:color="auto"/>
                      </w:divBdr>
                      <w:divsChild>
                        <w:div w:id="1308127485">
                          <w:marLeft w:val="0"/>
                          <w:marRight w:val="300"/>
                          <w:marTop w:val="300"/>
                          <w:marBottom w:val="300"/>
                          <w:divBdr>
                            <w:top w:val="none" w:sz="0" w:space="0" w:color="auto"/>
                            <w:left w:val="none" w:sz="0" w:space="0" w:color="auto"/>
                            <w:bottom w:val="none" w:sz="0" w:space="0" w:color="auto"/>
                            <w:right w:val="none" w:sz="0" w:space="0" w:color="auto"/>
                          </w:divBdr>
                          <w:divsChild>
                            <w:div w:id="1290085651">
                              <w:marLeft w:val="0"/>
                              <w:marRight w:val="0"/>
                              <w:marTop w:val="0"/>
                              <w:marBottom w:val="0"/>
                              <w:divBdr>
                                <w:top w:val="none" w:sz="0" w:space="0" w:color="auto"/>
                                <w:left w:val="none" w:sz="0" w:space="0" w:color="auto"/>
                                <w:bottom w:val="none" w:sz="0" w:space="0" w:color="auto"/>
                                <w:right w:val="none" w:sz="0" w:space="0" w:color="auto"/>
                              </w:divBdr>
                              <w:divsChild>
                                <w:div w:id="147221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613740">
      <w:bodyDiv w:val="1"/>
      <w:marLeft w:val="0"/>
      <w:marRight w:val="0"/>
      <w:marTop w:val="0"/>
      <w:marBottom w:val="0"/>
      <w:divBdr>
        <w:top w:val="none" w:sz="0" w:space="0" w:color="auto"/>
        <w:left w:val="none" w:sz="0" w:space="0" w:color="auto"/>
        <w:bottom w:val="none" w:sz="0" w:space="0" w:color="auto"/>
        <w:right w:val="none" w:sz="0" w:space="0" w:color="auto"/>
      </w:divBdr>
    </w:div>
    <w:div w:id="1064570057">
      <w:bodyDiv w:val="1"/>
      <w:marLeft w:val="0"/>
      <w:marRight w:val="0"/>
      <w:marTop w:val="300"/>
      <w:marBottom w:val="0"/>
      <w:divBdr>
        <w:top w:val="none" w:sz="0" w:space="0" w:color="auto"/>
        <w:left w:val="none" w:sz="0" w:space="0" w:color="auto"/>
        <w:bottom w:val="none" w:sz="0" w:space="0" w:color="auto"/>
        <w:right w:val="none" w:sz="0" w:space="0" w:color="auto"/>
      </w:divBdr>
      <w:divsChild>
        <w:div w:id="841817645">
          <w:marLeft w:val="0"/>
          <w:marRight w:val="0"/>
          <w:marTop w:val="0"/>
          <w:marBottom w:val="0"/>
          <w:divBdr>
            <w:top w:val="none" w:sz="0" w:space="0" w:color="auto"/>
            <w:left w:val="none" w:sz="0" w:space="0" w:color="auto"/>
            <w:bottom w:val="none" w:sz="0" w:space="0" w:color="auto"/>
            <w:right w:val="none" w:sz="0" w:space="0" w:color="auto"/>
          </w:divBdr>
          <w:divsChild>
            <w:div w:id="82993357">
              <w:marLeft w:val="0"/>
              <w:marRight w:val="0"/>
              <w:marTop w:val="0"/>
              <w:marBottom w:val="0"/>
              <w:divBdr>
                <w:top w:val="none" w:sz="0" w:space="0" w:color="auto"/>
                <w:left w:val="none" w:sz="0" w:space="0" w:color="auto"/>
                <w:bottom w:val="none" w:sz="0" w:space="0" w:color="auto"/>
                <w:right w:val="none" w:sz="0" w:space="0" w:color="auto"/>
              </w:divBdr>
              <w:divsChild>
                <w:div w:id="752160856">
                  <w:marLeft w:val="0"/>
                  <w:marRight w:val="0"/>
                  <w:marTop w:val="0"/>
                  <w:marBottom w:val="0"/>
                  <w:divBdr>
                    <w:top w:val="none" w:sz="0" w:space="0" w:color="auto"/>
                    <w:left w:val="none" w:sz="0" w:space="0" w:color="auto"/>
                    <w:bottom w:val="none" w:sz="0" w:space="0" w:color="auto"/>
                    <w:right w:val="none" w:sz="0" w:space="0" w:color="auto"/>
                  </w:divBdr>
                  <w:divsChild>
                    <w:div w:id="1101102847">
                      <w:marLeft w:val="0"/>
                      <w:marRight w:val="0"/>
                      <w:marTop w:val="0"/>
                      <w:marBottom w:val="0"/>
                      <w:divBdr>
                        <w:top w:val="none" w:sz="0" w:space="0" w:color="auto"/>
                        <w:left w:val="none" w:sz="0" w:space="0" w:color="auto"/>
                        <w:bottom w:val="none" w:sz="0" w:space="0" w:color="auto"/>
                        <w:right w:val="none" w:sz="0" w:space="0" w:color="auto"/>
                      </w:divBdr>
                      <w:divsChild>
                        <w:div w:id="159470483">
                          <w:marLeft w:val="0"/>
                          <w:marRight w:val="300"/>
                          <w:marTop w:val="300"/>
                          <w:marBottom w:val="300"/>
                          <w:divBdr>
                            <w:top w:val="none" w:sz="0" w:space="0" w:color="auto"/>
                            <w:left w:val="none" w:sz="0" w:space="0" w:color="auto"/>
                            <w:bottom w:val="none" w:sz="0" w:space="0" w:color="auto"/>
                            <w:right w:val="none" w:sz="0" w:space="0" w:color="auto"/>
                          </w:divBdr>
                          <w:divsChild>
                            <w:div w:id="758260288">
                              <w:marLeft w:val="0"/>
                              <w:marRight w:val="0"/>
                              <w:marTop w:val="0"/>
                              <w:marBottom w:val="0"/>
                              <w:divBdr>
                                <w:top w:val="none" w:sz="0" w:space="0" w:color="auto"/>
                                <w:left w:val="none" w:sz="0" w:space="0" w:color="auto"/>
                                <w:bottom w:val="none" w:sz="0" w:space="0" w:color="auto"/>
                                <w:right w:val="none" w:sz="0" w:space="0" w:color="auto"/>
                              </w:divBdr>
                              <w:divsChild>
                                <w:div w:id="1291474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4647775">
      <w:bodyDiv w:val="1"/>
      <w:marLeft w:val="0"/>
      <w:marRight w:val="0"/>
      <w:marTop w:val="0"/>
      <w:marBottom w:val="0"/>
      <w:divBdr>
        <w:top w:val="none" w:sz="0" w:space="0" w:color="auto"/>
        <w:left w:val="none" w:sz="0" w:space="0" w:color="auto"/>
        <w:bottom w:val="none" w:sz="0" w:space="0" w:color="auto"/>
        <w:right w:val="none" w:sz="0" w:space="0" w:color="auto"/>
      </w:divBdr>
    </w:div>
    <w:div w:id="1293049526">
      <w:bodyDiv w:val="1"/>
      <w:marLeft w:val="0"/>
      <w:marRight w:val="0"/>
      <w:marTop w:val="0"/>
      <w:marBottom w:val="0"/>
      <w:divBdr>
        <w:top w:val="none" w:sz="0" w:space="0" w:color="auto"/>
        <w:left w:val="none" w:sz="0" w:space="0" w:color="auto"/>
        <w:bottom w:val="none" w:sz="0" w:space="0" w:color="auto"/>
        <w:right w:val="none" w:sz="0" w:space="0" w:color="auto"/>
      </w:divBdr>
    </w:div>
    <w:div w:id="1463228723">
      <w:bodyDiv w:val="1"/>
      <w:marLeft w:val="0"/>
      <w:marRight w:val="0"/>
      <w:marTop w:val="0"/>
      <w:marBottom w:val="0"/>
      <w:divBdr>
        <w:top w:val="none" w:sz="0" w:space="0" w:color="auto"/>
        <w:left w:val="none" w:sz="0" w:space="0" w:color="auto"/>
        <w:bottom w:val="none" w:sz="0" w:space="0" w:color="auto"/>
        <w:right w:val="none" w:sz="0" w:space="0" w:color="auto"/>
      </w:divBdr>
    </w:div>
    <w:div w:id="1592356417">
      <w:bodyDiv w:val="1"/>
      <w:marLeft w:val="0"/>
      <w:marRight w:val="0"/>
      <w:marTop w:val="300"/>
      <w:marBottom w:val="0"/>
      <w:divBdr>
        <w:top w:val="none" w:sz="0" w:space="0" w:color="auto"/>
        <w:left w:val="none" w:sz="0" w:space="0" w:color="auto"/>
        <w:bottom w:val="none" w:sz="0" w:space="0" w:color="auto"/>
        <w:right w:val="none" w:sz="0" w:space="0" w:color="auto"/>
      </w:divBdr>
      <w:divsChild>
        <w:div w:id="1138064895">
          <w:marLeft w:val="0"/>
          <w:marRight w:val="0"/>
          <w:marTop w:val="0"/>
          <w:marBottom w:val="0"/>
          <w:divBdr>
            <w:top w:val="none" w:sz="0" w:space="0" w:color="auto"/>
            <w:left w:val="none" w:sz="0" w:space="0" w:color="auto"/>
            <w:bottom w:val="none" w:sz="0" w:space="0" w:color="auto"/>
            <w:right w:val="none" w:sz="0" w:space="0" w:color="auto"/>
          </w:divBdr>
          <w:divsChild>
            <w:div w:id="2026514847">
              <w:marLeft w:val="0"/>
              <w:marRight w:val="0"/>
              <w:marTop w:val="0"/>
              <w:marBottom w:val="0"/>
              <w:divBdr>
                <w:top w:val="none" w:sz="0" w:space="0" w:color="auto"/>
                <w:left w:val="none" w:sz="0" w:space="0" w:color="auto"/>
                <w:bottom w:val="none" w:sz="0" w:space="0" w:color="auto"/>
                <w:right w:val="none" w:sz="0" w:space="0" w:color="auto"/>
              </w:divBdr>
              <w:divsChild>
                <w:div w:id="455373235">
                  <w:marLeft w:val="0"/>
                  <w:marRight w:val="0"/>
                  <w:marTop w:val="0"/>
                  <w:marBottom w:val="0"/>
                  <w:divBdr>
                    <w:top w:val="none" w:sz="0" w:space="0" w:color="auto"/>
                    <w:left w:val="none" w:sz="0" w:space="0" w:color="auto"/>
                    <w:bottom w:val="none" w:sz="0" w:space="0" w:color="auto"/>
                    <w:right w:val="none" w:sz="0" w:space="0" w:color="auto"/>
                  </w:divBdr>
                  <w:divsChild>
                    <w:div w:id="98835278">
                      <w:marLeft w:val="0"/>
                      <w:marRight w:val="0"/>
                      <w:marTop w:val="0"/>
                      <w:marBottom w:val="0"/>
                      <w:divBdr>
                        <w:top w:val="none" w:sz="0" w:space="0" w:color="auto"/>
                        <w:left w:val="none" w:sz="0" w:space="0" w:color="auto"/>
                        <w:bottom w:val="none" w:sz="0" w:space="0" w:color="auto"/>
                        <w:right w:val="none" w:sz="0" w:space="0" w:color="auto"/>
                      </w:divBdr>
                      <w:divsChild>
                        <w:div w:id="107823255">
                          <w:marLeft w:val="0"/>
                          <w:marRight w:val="300"/>
                          <w:marTop w:val="300"/>
                          <w:marBottom w:val="300"/>
                          <w:divBdr>
                            <w:top w:val="none" w:sz="0" w:space="0" w:color="auto"/>
                            <w:left w:val="none" w:sz="0" w:space="0" w:color="auto"/>
                            <w:bottom w:val="none" w:sz="0" w:space="0" w:color="auto"/>
                            <w:right w:val="none" w:sz="0" w:space="0" w:color="auto"/>
                          </w:divBdr>
                          <w:divsChild>
                            <w:div w:id="965352537">
                              <w:marLeft w:val="0"/>
                              <w:marRight w:val="0"/>
                              <w:marTop w:val="0"/>
                              <w:marBottom w:val="0"/>
                              <w:divBdr>
                                <w:top w:val="none" w:sz="0" w:space="0" w:color="auto"/>
                                <w:left w:val="none" w:sz="0" w:space="0" w:color="auto"/>
                                <w:bottom w:val="none" w:sz="0" w:space="0" w:color="auto"/>
                                <w:right w:val="none" w:sz="0" w:space="0" w:color="auto"/>
                              </w:divBdr>
                              <w:divsChild>
                                <w:div w:id="1078405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00412721">
      <w:bodyDiv w:val="1"/>
      <w:marLeft w:val="0"/>
      <w:marRight w:val="0"/>
      <w:marTop w:val="0"/>
      <w:marBottom w:val="0"/>
      <w:divBdr>
        <w:top w:val="none" w:sz="0" w:space="0" w:color="auto"/>
        <w:left w:val="none" w:sz="0" w:space="0" w:color="auto"/>
        <w:bottom w:val="none" w:sz="0" w:space="0" w:color="auto"/>
        <w:right w:val="none" w:sz="0" w:space="0" w:color="auto"/>
      </w:divBdr>
    </w:div>
    <w:div w:id="1934782693">
      <w:bodyDiv w:val="1"/>
      <w:marLeft w:val="0"/>
      <w:marRight w:val="0"/>
      <w:marTop w:val="300"/>
      <w:marBottom w:val="0"/>
      <w:divBdr>
        <w:top w:val="none" w:sz="0" w:space="0" w:color="auto"/>
        <w:left w:val="none" w:sz="0" w:space="0" w:color="auto"/>
        <w:bottom w:val="none" w:sz="0" w:space="0" w:color="auto"/>
        <w:right w:val="none" w:sz="0" w:space="0" w:color="auto"/>
      </w:divBdr>
      <w:divsChild>
        <w:div w:id="893199002">
          <w:marLeft w:val="0"/>
          <w:marRight w:val="0"/>
          <w:marTop w:val="0"/>
          <w:marBottom w:val="0"/>
          <w:divBdr>
            <w:top w:val="none" w:sz="0" w:space="0" w:color="auto"/>
            <w:left w:val="none" w:sz="0" w:space="0" w:color="auto"/>
            <w:bottom w:val="none" w:sz="0" w:space="0" w:color="auto"/>
            <w:right w:val="none" w:sz="0" w:space="0" w:color="auto"/>
          </w:divBdr>
          <w:divsChild>
            <w:div w:id="2010332382">
              <w:marLeft w:val="0"/>
              <w:marRight w:val="0"/>
              <w:marTop w:val="0"/>
              <w:marBottom w:val="0"/>
              <w:divBdr>
                <w:top w:val="none" w:sz="0" w:space="0" w:color="auto"/>
                <w:left w:val="none" w:sz="0" w:space="0" w:color="auto"/>
                <w:bottom w:val="none" w:sz="0" w:space="0" w:color="auto"/>
                <w:right w:val="none" w:sz="0" w:space="0" w:color="auto"/>
              </w:divBdr>
              <w:divsChild>
                <w:div w:id="686709362">
                  <w:marLeft w:val="0"/>
                  <w:marRight w:val="0"/>
                  <w:marTop w:val="0"/>
                  <w:marBottom w:val="0"/>
                  <w:divBdr>
                    <w:top w:val="none" w:sz="0" w:space="0" w:color="auto"/>
                    <w:left w:val="none" w:sz="0" w:space="0" w:color="auto"/>
                    <w:bottom w:val="none" w:sz="0" w:space="0" w:color="auto"/>
                    <w:right w:val="none" w:sz="0" w:space="0" w:color="auto"/>
                  </w:divBdr>
                  <w:divsChild>
                    <w:div w:id="236133766">
                      <w:marLeft w:val="0"/>
                      <w:marRight w:val="0"/>
                      <w:marTop w:val="0"/>
                      <w:marBottom w:val="0"/>
                      <w:divBdr>
                        <w:top w:val="none" w:sz="0" w:space="0" w:color="auto"/>
                        <w:left w:val="none" w:sz="0" w:space="0" w:color="auto"/>
                        <w:bottom w:val="none" w:sz="0" w:space="0" w:color="auto"/>
                        <w:right w:val="none" w:sz="0" w:space="0" w:color="auto"/>
                      </w:divBdr>
                      <w:divsChild>
                        <w:div w:id="1305355981">
                          <w:marLeft w:val="0"/>
                          <w:marRight w:val="300"/>
                          <w:marTop w:val="300"/>
                          <w:marBottom w:val="300"/>
                          <w:divBdr>
                            <w:top w:val="none" w:sz="0" w:space="0" w:color="auto"/>
                            <w:left w:val="none" w:sz="0" w:space="0" w:color="auto"/>
                            <w:bottom w:val="none" w:sz="0" w:space="0" w:color="auto"/>
                            <w:right w:val="none" w:sz="0" w:space="0" w:color="auto"/>
                          </w:divBdr>
                          <w:divsChild>
                            <w:div w:id="1459255450">
                              <w:marLeft w:val="0"/>
                              <w:marRight w:val="0"/>
                              <w:marTop w:val="0"/>
                              <w:marBottom w:val="0"/>
                              <w:divBdr>
                                <w:top w:val="none" w:sz="0" w:space="0" w:color="auto"/>
                                <w:left w:val="none" w:sz="0" w:space="0" w:color="auto"/>
                                <w:bottom w:val="none" w:sz="0" w:space="0" w:color="auto"/>
                                <w:right w:val="none" w:sz="0" w:space="0" w:color="auto"/>
                              </w:divBdr>
                              <w:divsChild>
                                <w:div w:id="1739474801">
                                  <w:marLeft w:val="0"/>
                                  <w:marRight w:val="0"/>
                                  <w:marTop w:val="0"/>
                                  <w:marBottom w:val="0"/>
                                  <w:divBdr>
                                    <w:top w:val="none" w:sz="0" w:space="0" w:color="auto"/>
                                    <w:left w:val="none" w:sz="0" w:space="0" w:color="auto"/>
                                    <w:bottom w:val="none" w:sz="0" w:space="0" w:color="auto"/>
                                    <w:right w:val="none" w:sz="0" w:space="0" w:color="auto"/>
                                  </w:divBdr>
                                  <w:divsChild>
                                    <w:div w:id="1092504701">
                                      <w:blockQuote w:val="1"/>
                                      <w:marLeft w:val="720"/>
                                      <w:marRight w:val="300"/>
                                      <w:marTop w:val="100"/>
                                      <w:marBottom w:val="100"/>
                                      <w:divBdr>
                                        <w:top w:val="none" w:sz="0" w:space="0" w:color="auto"/>
                                        <w:left w:val="none" w:sz="0" w:space="0" w:color="auto"/>
                                        <w:bottom w:val="none" w:sz="0" w:space="0" w:color="auto"/>
                                        <w:right w:val="none" w:sz="0" w:space="0" w:color="auto"/>
                                      </w:divBdr>
                                    </w:div>
                                    <w:div w:id="1419056822">
                                      <w:blockQuote w:val="1"/>
                                      <w:marLeft w:val="720"/>
                                      <w:marRight w:val="300"/>
                                      <w:marTop w:val="100"/>
                                      <w:marBottom w:val="100"/>
                                      <w:divBdr>
                                        <w:top w:val="none" w:sz="0" w:space="0" w:color="auto"/>
                                        <w:left w:val="none" w:sz="0" w:space="0" w:color="auto"/>
                                        <w:bottom w:val="none" w:sz="0" w:space="0" w:color="auto"/>
                                        <w:right w:val="none" w:sz="0" w:space="0" w:color="auto"/>
                                      </w:divBdr>
                                    </w:div>
                                    <w:div w:id="1663388194">
                                      <w:blockQuote w:val="1"/>
                                      <w:marLeft w:val="720"/>
                                      <w:marRight w:val="30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xbrlsite-app.azurewebsites.net/DisclosureBestPractices/DisclosureBestPractices.aspx?DisclosureName=BalanceShee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hyperlink" Target="https://creativecommons.org/publicdomain/zero/1.0/" TargetMode="External"/><Relationship Id="rId2" Type="http://schemas.openxmlformats.org/officeDocument/2006/relationships/image" Target="media/image3.png"/><Relationship Id="rId1" Type="http://schemas.openxmlformats.org/officeDocument/2006/relationships/hyperlink" Target="https://creativecommons.org/publicdomain/zero/1.0/"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xbrlsite.azurewebsites.net/2018/Campaign/DisclosureBestPractices_Approach2WithFASBInfo.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Walter\Application%20Data\Microsoft\Templates\whNorm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A5DFEB-C241-4B07-A5D9-F445701E2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whNormal.dot</Template>
  <TotalTime>747</TotalTime>
  <Pages>2</Pages>
  <Words>318</Words>
  <Characters>1814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Financial Reporting Using XBRL</vt:lpstr>
    </vt:vector>
  </TitlesOfParts>
  <Company/>
  <LinksUpToDate>false</LinksUpToDate>
  <CharactersWithSpaces>2128</CharactersWithSpaces>
  <SharedDoc>false</SharedDoc>
  <HLinks>
    <vt:vector size="1212" baseType="variant">
      <vt:variant>
        <vt:i4>7929872</vt:i4>
      </vt:variant>
      <vt:variant>
        <vt:i4>1104</vt:i4>
      </vt:variant>
      <vt:variant>
        <vt:i4>0</vt:i4>
      </vt:variant>
      <vt:variant>
        <vt:i4>5</vt:i4>
      </vt:variant>
      <vt:variant>
        <vt:lpwstr>http://en.wikipedia.org/wiki/Partition_of_a_set</vt:lpwstr>
      </vt:variant>
      <vt:variant>
        <vt:lpwstr/>
      </vt:variant>
      <vt:variant>
        <vt:i4>6160399</vt:i4>
      </vt:variant>
      <vt:variant>
        <vt:i4>1101</vt:i4>
      </vt:variant>
      <vt:variant>
        <vt:i4>0</vt:i4>
      </vt:variant>
      <vt:variant>
        <vt:i4>5</vt:i4>
      </vt:variant>
      <vt:variant>
        <vt:lpwstr>http://www.xbrl.org/Specification/XDT-REC-2006-09-18+Corrected-Errata-2009-09-07.htm</vt:lpwstr>
      </vt:variant>
      <vt:variant>
        <vt:lpwstr/>
      </vt:variant>
      <vt:variant>
        <vt:i4>3342379</vt:i4>
      </vt:variant>
      <vt:variant>
        <vt:i4>1098</vt:i4>
      </vt:variant>
      <vt:variant>
        <vt:i4>0</vt:i4>
      </vt:variant>
      <vt:variant>
        <vt:i4>5</vt:i4>
      </vt:variant>
      <vt:variant>
        <vt:lpwstr>http://www.xbrlsite.com/US-GAAP-2011/Exemplars/Viewer3.html</vt:lpwstr>
      </vt:variant>
      <vt:variant>
        <vt:lpwstr/>
      </vt:variant>
      <vt:variant>
        <vt:i4>3342452</vt:i4>
      </vt:variant>
      <vt:variant>
        <vt:i4>1095</vt:i4>
      </vt:variant>
      <vt:variant>
        <vt:i4>0</vt:i4>
      </vt:variant>
      <vt:variant>
        <vt:i4>5</vt:i4>
      </vt:variant>
      <vt:variant>
        <vt:lpwstr>http://www.xbrlsite.com/US-GAAP-2011/Exemplars/Viewer.html</vt:lpwstr>
      </vt:variant>
      <vt:variant>
        <vt:lpwstr/>
      </vt:variant>
      <vt:variant>
        <vt:i4>7077938</vt:i4>
      </vt:variant>
      <vt:variant>
        <vt:i4>1092</vt:i4>
      </vt:variant>
      <vt:variant>
        <vt:i4>0</vt:i4>
      </vt:variant>
      <vt:variant>
        <vt:i4>5</vt:i4>
      </vt:variant>
      <vt:variant>
        <vt:lpwstr>http://goo.gl/AUwrO</vt:lpwstr>
      </vt:variant>
      <vt:variant>
        <vt:lpwstr/>
      </vt:variant>
      <vt:variant>
        <vt:i4>4718664</vt:i4>
      </vt:variant>
      <vt:variant>
        <vt:i4>1089</vt:i4>
      </vt:variant>
      <vt:variant>
        <vt:i4>0</vt:i4>
      </vt:variant>
      <vt:variant>
        <vt:i4>5</vt:i4>
      </vt:variant>
      <vt:variant>
        <vt:lpwstr>http://xbrl.us/Documents/SECOFM-USGAAPT-Architecture-20080428.pdf</vt:lpwstr>
      </vt:variant>
      <vt:variant>
        <vt:lpwstr/>
      </vt:variant>
      <vt:variant>
        <vt:i4>7274544</vt:i4>
      </vt:variant>
      <vt:variant>
        <vt:i4>1086</vt:i4>
      </vt:variant>
      <vt:variant>
        <vt:i4>0</vt:i4>
      </vt:variant>
      <vt:variant>
        <vt:i4>5</vt:i4>
      </vt:variant>
      <vt:variant>
        <vt:lpwstr>http://www.xbrlsite.com/US-GAAP/Metapatterns/US-GAAP-Taxonomy-Metapatterns.pdf</vt:lpwstr>
      </vt:variant>
      <vt:variant>
        <vt:lpwstr/>
      </vt:variant>
      <vt:variant>
        <vt:i4>4128867</vt:i4>
      </vt:variant>
      <vt:variant>
        <vt:i4>1083</vt:i4>
      </vt:variant>
      <vt:variant>
        <vt:i4>0</vt:i4>
      </vt:variant>
      <vt:variant>
        <vt:i4>5</vt:i4>
      </vt:variant>
      <vt:variant>
        <vt:lpwstr>http://www.xbrlsite.com/Metapatterns/2010-08-01/Matrix.html</vt:lpwstr>
      </vt:variant>
      <vt:variant>
        <vt:lpwstr/>
      </vt:variant>
      <vt:variant>
        <vt:i4>3866687</vt:i4>
      </vt:variant>
      <vt:variant>
        <vt:i4>1080</vt:i4>
      </vt:variant>
      <vt:variant>
        <vt:i4>0</vt:i4>
      </vt:variant>
      <vt:variant>
        <vt:i4>5</vt:i4>
      </vt:variant>
      <vt:variant>
        <vt:lpwstr>http://www.xbrlsite.com/Patterns/2010-08-01/BusinessUseCases-Documentation.pdf</vt:lpwstr>
      </vt:variant>
      <vt:variant>
        <vt:lpwstr/>
      </vt:variant>
      <vt:variant>
        <vt:i4>3866746</vt:i4>
      </vt:variant>
      <vt:variant>
        <vt:i4>1077</vt:i4>
      </vt:variant>
      <vt:variant>
        <vt:i4>0</vt:i4>
      </vt:variant>
      <vt:variant>
        <vt:i4>5</vt:i4>
      </vt:variant>
      <vt:variant>
        <vt:lpwstr>http://www.xbrlsite.com/Patterns/2010-08-01/Matrix.html</vt:lpwstr>
      </vt:variant>
      <vt:variant>
        <vt:lpwstr/>
      </vt:variant>
      <vt:variant>
        <vt:i4>1376282</vt:i4>
      </vt:variant>
      <vt:variant>
        <vt:i4>1074</vt:i4>
      </vt:variant>
      <vt:variant>
        <vt:i4>0</vt:i4>
      </vt:variant>
      <vt:variant>
        <vt:i4>5</vt:i4>
      </vt:variant>
      <vt:variant>
        <vt:lpwstr>http://www.xbrl.org/us/USFRTF/USFRTF-PatternsGuide-PWD-2007-04-17.doc</vt:lpwstr>
      </vt:variant>
      <vt:variant>
        <vt:lpwstr/>
      </vt:variant>
      <vt:variant>
        <vt:i4>4259933</vt:i4>
      </vt:variant>
      <vt:variant>
        <vt:i4>1071</vt:i4>
      </vt:variant>
      <vt:variant>
        <vt:i4>0</vt:i4>
      </vt:variant>
      <vt:variant>
        <vt:i4>5</vt:i4>
      </vt:variant>
      <vt:variant>
        <vt:lpwstr>http://www.xbrlsite.com/US-GAAP-2011/ReferenceImplementation/2011-03-15/Documentation.pdf</vt:lpwstr>
      </vt:variant>
      <vt:variant>
        <vt:lpwstr/>
      </vt:variant>
      <vt:variant>
        <vt:i4>4587590</vt:i4>
      </vt:variant>
      <vt:variant>
        <vt:i4>1068</vt:i4>
      </vt:variant>
      <vt:variant>
        <vt:i4>0</vt:i4>
      </vt:variant>
      <vt:variant>
        <vt:i4>5</vt:i4>
      </vt:variant>
      <vt:variant>
        <vt:lpwstr>http://www.xbrlsite.com/US-GAAP-2011/ReferenceImplementation/2011-03-15/Landing.html</vt:lpwstr>
      </vt:variant>
      <vt:variant>
        <vt:lpwstr/>
      </vt:variant>
      <vt:variant>
        <vt:i4>983054</vt:i4>
      </vt:variant>
      <vt:variant>
        <vt:i4>1065</vt:i4>
      </vt:variant>
      <vt:variant>
        <vt:i4>0</vt:i4>
      </vt:variant>
      <vt:variant>
        <vt:i4>5</vt:i4>
      </vt:variant>
      <vt:variant>
        <vt:lpwstr>http://www.sec.gov/Archives/edgar/data/859139/000095012310103206</vt:lpwstr>
      </vt:variant>
      <vt:variant>
        <vt:lpwstr/>
      </vt:variant>
      <vt:variant>
        <vt:i4>1638426</vt:i4>
      </vt:variant>
      <vt:variant>
        <vt:i4>1062</vt:i4>
      </vt:variant>
      <vt:variant>
        <vt:i4>0</vt:i4>
      </vt:variant>
      <vt:variant>
        <vt:i4>5</vt:i4>
      </vt:variant>
      <vt:variant>
        <vt:lpwstr>http://www.sec.gov/Archives/edgar/data/1168213/000116821310000075</vt:lpwstr>
      </vt:variant>
      <vt:variant>
        <vt:lpwstr/>
      </vt:variant>
      <vt:variant>
        <vt:i4>7733362</vt:i4>
      </vt:variant>
      <vt:variant>
        <vt:i4>1059</vt:i4>
      </vt:variant>
      <vt:variant>
        <vt:i4>0</vt:i4>
      </vt:variant>
      <vt:variant>
        <vt:i4>5</vt:i4>
      </vt:variant>
      <vt:variant>
        <vt:lpwstr>http://www.xbrlsite.com/2011/Analysis/</vt:lpwstr>
      </vt:variant>
      <vt:variant>
        <vt:lpwstr/>
      </vt:variant>
      <vt:variant>
        <vt:i4>4128867</vt:i4>
      </vt:variant>
      <vt:variant>
        <vt:i4>1056</vt:i4>
      </vt:variant>
      <vt:variant>
        <vt:i4>0</vt:i4>
      </vt:variant>
      <vt:variant>
        <vt:i4>5</vt:i4>
      </vt:variant>
      <vt:variant>
        <vt:lpwstr>http://www.xbrlsite.com/Metapatterns/2010-08-01/Matrix.html</vt:lpwstr>
      </vt:variant>
      <vt:variant>
        <vt:lpwstr/>
      </vt:variant>
      <vt:variant>
        <vt:i4>917608</vt:i4>
      </vt:variant>
      <vt:variant>
        <vt:i4>1053</vt:i4>
      </vt:variant>
      <vt:variant>
        <vt:i4>0</vt:i4>
      </vt:variant>
      <vt:variant>
        <vt:i4>5</vt:i4>
      </vt:variant>
      <vt:variant>
        <vt:lpwstr>http://en.wikipedia.org/wiki/Concept_learning</vt:lpwstr>
      </vt:variant>
      <vt:variant>
        <vt:lpwstr/>
      </vt:variant>
      <vt:variant>
        <vt:i4>6881336</vt:i4>
      </vt:variant>
      <vt:variant>
        <vt:i4>1050</vt:i4>
      </vt:variant>
      <vt:variant>
        <vt:i4>0</vt:i4>
      </vt:variant>
      <vt:variant>
        <vt:i4>5</vt:i4>
      </vt:variant>
      <vt:variant>
        <vt:lpwstr>http://courses.umass.edu/psy315/prototype.html</vt:lpwstr>
      </vt:variant>
      <vt:variant>
        <vt:lpwstr/>
      </vt:variant>
      <vt:variant>
        <vt:i4>1048687</vt:i4>
      </vt:variant>
      <vt:variant>
        <vt:i4>1047</vt:i4>
      </vt:variant>
      <vt:variant>
        <vt:i4>0</vt:i4>
      </vt:variant>
      <vt:variant>
        <vt:i4>5</vt:i4>
      </vt:variant>
      <vt:variant>
        <vt:lpwstr>http://en.wikipedia.org/wiki/Prototype_theory</vt:lpwstr>
      </vt:variant>
      <vt:variant>
        <vt:lpwstr/>
      </vt:variant>
      <vt:variant>
        <vt:i4>5046283</vt:i4>
      </vt:variant>
      <vt:variant>
        <vt:i4>1044</vt:i4>
      </vt:variant>
      <vt:variant>
        <vt:i4>0</vt:i4>
      </vt:variant>
      <vt:variant>
        <vt:i4>5</vt:i4>
      </vt:variant>
      <vt:variant>
        <vt:lpwstr>http://www.xbrlsite.com/US-GAAP/ReferenceImplementation/Comparison/Index.html</vt:lpwstr>
      </vt:variant>
      <vt:variant>
        <vt:lpwstr/>
      </vt:variant>
      <vt:variant>
        <vt:i4>3342379</vt:i4>
      </vt:variant>
      <vt:variant>
        <vt:i4>1041</vt:i4>
      </vt:variant>
      <vt:variant>
        <vt:i4>0</vt:i4>
      </vt:variant>
      <vt:variant>
        <vt:i4>5</vt:i4>
      </vt:variant>
      <vt:variant>
        <vt:lpwstr>http://www.xbrlsite.com/US-GAAP-2011/Exemplars/Viewer3.html</vt:lpwstr>
      </vt:variant>
      <vt:variant>
        <vt:lpwstr/>
      </vt:variant>
      <vt:variant>
        <vt:i4>3342452</vt:i4>
      </vt:variant>
      <vt:variant>
        <vt:i4>1038</vt:i4>
      </vt:variant>
      <vt:variant>
        <vt:i4>0</vt:i4>
      </vt:variant>
      <vt:variant>
        <vt:i4>5</vt:i4>
      </vt:variant>
      <vt:variant>
        <vt:lpwstr>http://www.xbrlsite.com/US-GAAP-2011/Exemplars/Viewer.html</vt:lpwstr>
      </vt:variant>
      <vt:variant>
        <vt:lpwstr/>
      </vt:variant>
      <vt:variant>
        <vt:i4>6160474</vt:i4>
      </vt:variant>
      <vt:variant>
        <vt:i4>1032</vt:i4>
      </vt:variant>
      <vt:variant>
        <vt:i4>0</vt:i4>
      </vt:variant>
      <vt:variant>
        <vt:i4>5</vt:i4>
      </vt:variant>
      <vt:variant>
        <vt:lpwstr>http://stexx.files.wordpress.com/2010/07/combining_unstructured_semistructured_fullystructured_data.pdf</vt:lpwstr>
      </vt:variant>
      <vt:variant>
        <vt:lpwstr/>
      </vt:variant>
      <vt:variant>
        <vt:i4>8126563</vt:i4>
      </vt:variant>
      <vt:variant>
        <vt:i4>1029</vt:i4>
      </vt:variant>
      <vt:variant>
        <vt:i4>0</vt:i4>
      </vt:variant>
      <vt:variant>
        <vt:i4>5</vt:i4>
      </vt:variant>
      <vt:variant>
        <vt:lpwstr>http://goo.gl/4fSqO</vt:lpwstr>
      </vt:variant>
      <vt:variant>
        <vt:lpwstr/>
      </vt:variant>
      <vt:variant>
        <vt:i4>7798887</vt:i4>
      </vt:variant>
      <vt:variant>
        <vt:i4>1026</vt:i4>
      </vt:variant>
      <vt:variant>
        <vt:i4>0</vt:i4>
      </vt:variant>
      <vt:variant>
        <vt:i4>5</vt:i4>
      </vt:variant>
      <vt:variant>
        <vt:lpwstr>http://xasb.org/roles/BalanceSheet</vt:lpwstr>
      </vt:variant>
      <vt:variant>
        <vt:lpwstr/>
      </vt:variant>
      <vt:variant>
        <vt:i4>1835093</vt:i4>
      </vt:variant>
      <vt:variant>
        <vt:i4>1023</vt:i4>
      </vt:variant>
      <vt:variant>
        <vt:i4>0</vt:i4>
      </vt:variant>
      <vt:variant>
        <vt:i4>5</vt:i4>
      </vt:variant>
      <vt:variant>
        <vt:lpwstr>http://www.xbrlsite.com/US-GAAP-2011/LogicalModel/SEC-LogicalModel-2011-02-01.pdf</vt:lpwstr>
      </vt:variant>
      <vt:variant>
        <vt:lpwstr/>
      </vt:variant>
      <vt:variant>
        <vt:i4>7471201</vt:i4>
      </vt:variant>
      <vt:variant>
        <vt:i4>1017</vt:i4>
      </vt:variant>
      <vt:variant>
        <vt:i4>0</vt:i4>
      </vt:variant>
      <vt:variant>
        <vt:i4>5</vt:i4>
      </vt:variant>
      <vt:variant>
        <vt:lpwstr>http://goo.gl/qQ4Hx</vt:lpwstr>
      </vt:variant>
      <vt:variant>
        <vt:lpwstr/>
      </vt:variant>
      <vt:variant>
        <vt:i4>458762</vt:i4>
      </vt:variant>
      <vt:variant>
        <vt:i4>1014</vt:i4>
      </vt:variant>
      <vt:variant>
        <vt:i4>0</vt:i4>
      </vt:variant>
      <vt:variant>
        <vt:i4>5</vt:i4>
      </vt:variant>
      <vt:variant>
        <vt:lpwstr>http://xbrl.squarespace.com/</vt:lpwstr>
      </vt:variant>
      <vt:variant>
        <vt:lpwstr/>
      </vt:variant>
      <vt:variant>
        <vt:i4>1310783</vt:i4>
      </vt:variant>
      <vt:variant>
        <vt:i4>1007</vt:i4>
      </vt:variant>
      <vt:variant>
        <vt:i4>0</vt:i4>
      </vt:variant>
      <vt:variant>
        <vt:i4>5</vt:i4>
      </vt:variant>
      <vt:variant>
        <vt:lpwstr/>
      </vt:variant>
      <vt:variant>
        <vt:lpwstr>_Toc291850929</vt:lpwstr>
      </vt:variant>
      <vt:variant>
        <vt:i4>1310783</vt:i4>
      </vt:variant>
      <vt:variant>
        <vt:i4>1001</vt:i4>
      </vt:variant>
      <vt:variant>
        <vt:i4>0</vt:i4>
      </vt:variant>
      <vt:variant>
        <vt:i4>5</vt:i4>
      </vt:variant>
      <vt:variant>
        <vt:lpwstr/>
      </vt:variant>
      <vt:variant>
        <vt:lpwstr>_Toc291850928</vt:lpwstr>
      </vt:variant>
      <vt:variant>
        <vt:i4>1310783</vt:i4>
      </vt:variant>
      <vt:variant>
        <vt:i4>995</vt:i4>
      </vt:variant>
      <vt:variant>
        <vt:i4>0</vt:i4>
      </vt:variant>
      <vt:variant>
        <vt:i4>5</vt:i4>
      </vt:variant>
      <vt:variant>
        <vt:lpwstr/>
      </vt:variant>
      <vt:variant>
        <vt:lpwstr>_Toc291850927</vt:lpwstr>
      </vt:variant>
      <vt:variant>
        <vt:i4>1310783</vt:i4>
      </vt:variant>
      <vt:variant>
        <vt:i4>989</vt:i4>
      </vt:variant>
      <vt:variant>
        <vt:i4>0</vt:i4>
      </vt:variant>
      <vt:variant>
        <vt:i4>5</vt:i4>
      </vt:variant>
      <vt:variant>
        <vt:lpwstr/>
      </vt:variant>
      <vt:variant>
        <vt:lpwstr>_Toc291850926</vt:lpwstr>
      </vt:variant>
      <vt:variant>
        <vt:i4>1310783</vt:i4>
      </vt:variant>
      <vt:variant>
        <vt:i4>983</vt:i4>
      </vt:variant>
      <vt:variant>
        <vt:i4>0</vt:i4>
      </vt:variant>
      <vt:variant>
        <vt:i4>5</vt:i4>
      </vt:variant>
      <vt:variant>
        <vt:lpwstr/>
      </vt:variant>
      <vt:variant>
        <vt:lpwstr>_Toc291850925</vt:lpwstr>
      </vt:variant>
      <vt:variant>
        <vt:i4>1310783</vt:i4>
      </vt:variant>
      <vt:variant>
        <vt:i4>977</vt:i4>
      </vt:variant>
      <vt:variant>
        <vt:i4>0</vt:i4>
      </vt:variant>
      <vt:variant>
        <vt:i4>5</vt:i4>
      </vt:variant>
      <vt:variant>
        <vt:lpwstr/>
      </vt:variant>
      <vt:variant>
        <vt:lpwstr>_Toc291850924</vt:lpwstr>
      </vt:variant>
      <vt:variant>
        <vt:i4>1310783</vt:i4>
      </vt:variant>
      <vt:variant>
        <vt:i4>971</vt:i4>
      </vt:variant>
      <vt:variant>
        <vt:i4>0</vt:i4>
      </vt:variant>
      <vt:variant>
        <vt:i4>5</vt:i4>
      </vt:variant>
      <vt:variant>
        <vt:lpwstr/>
      </vt:variant>
      <vt:variant>
        <vt:lpwstr>_Toc291850923</vt:lpwstr>
      </vt:variant>
      <vt:variant>
        <vt:i4>1310783</vt:i4>
      </vt:variant>
      <vt:variant>
        <vt:i4>965</vt:i4>
      </vt:variant>
      <vt:variant>
        <vt:i4>0</vt:i4>
      </vt:variant>
      <vt:variant>
        <vt:i4>5</vt:i4>
      </vt:variant>
      <vt:variant>
        <vt:lpwstr/>
      </vt:variant>
      <vt:variant>
        <vt:lpwstr>_Toc291850922</vt:lpwstr>
      </vt:variant>
      <vt:variant>
        <vt:i4>1310783</vt:i4>
      </vt:variant>
      <vt:variant>
        <vt:i4>959</vt:i4>
      </vt:variant>
      <vt:variant>
        <vt:i4>0</vt:i4>
      </vt:variant>
      <vt:variant>
        <vt:i4>5</vt:i4>
      </vt:variant>
      <vt:variant>
        <vt:lpwstr/>
      </vt:variant>
      <vt:variant>
        <vt:lpwstr>_Toc291850921</vt:lpwstr>
      </vt:variant>
      <vt:variant>
        <vt:i4>1310783</vt:i4>
      </vt:variant>
      <vt:variant>
        <vt:i4>953</vt:i4>
      </vt:variant>
      <vt:variant>
        <vt:i4>0</vt:i4>
      </vt:variant>
      <vt:variant>
        <vt:i4>5</vt:i4>
      </vt:variant>
      <vt:variant>
        <vt:lpwstr/>
      </vt:variant>
      <vt:variant>
        <vt:lpwstr>_Toc291850920</vt:lpwstr>
      </vt:variant>
      <vt:variant>
        <vt:i4>1507391</vt:i4>
      </vt:variant>
      <vt:variant>
        <vt:i4>947</vt:i4>
      </vt:variant>
      <vt:variant>
        <vt:i4>0</vt:i4>
      </vt:variant>
      <vt:variant>
        <vt:i4>5</vt:i4>
      </vt:variant>
      <vt:variant>
        <vt:lpwstr/>
      </vt:variant>
      <vt:variant>
        <vt:lpwstr>_Toc291850919</vt:lpwstr>
      </vt:variant>
      <vt:variant>
        <vt:i4>1507391</vt:i4>
      </vt:variant>
      <vt:variant>
        <vt:i4>941</vt:i4>
      </vt:variant>
      <vt:variant>
        <vt:i4>0</vt:i4>
      </vt:variant>
      <vt:variant>
        <vt:i4>5</vt:i4>
      </vt:variant>
      <vt:variant>
        <vt:lpwstr/>
      </vt:variant>
      <vt:variant>
        <vt:lpwstr>_Toc291850918</vt:lpwstr>
      </vt:variant>
      <vt:variant>
        <vt:i4>1507391</vt:i4>
      </vt:variant>
      <vt:variant>
        <vt:i4>935</vt:i4>
      </vt:variant>
      <vt:variant>
        <vt:i4>0</vt:i4>
      </vt:variant>
      <vt:variant>
        <vt:i4>5</vt:i4>
      </vt:variant>
      <vt:variant>
        <vt:lpwstr/>
      </vt:variant>
      <vt:variant>
        <vt:lpwstr>_Toc291850917</vt:lpwstr>
      </vt:variant>
      <vt:variant>
        <vt:i4>1507391</vt:i4>
      </vt:variant>
      <vt:variant>
        <vt:i4>929</vt:i4>
      </vt:variant>
      <vt:variant>
        <vt:i4>0</vt:i4>
      </vt:variant>
      <vt:variant>
        <vt:i4>5</vt:i4>
      </vt:variant>
      <vt:variant>
        <vt:lpwstr/>
      </vt:variant>
      <vt:variant>
        <vt:lpwstr>_Toc291850916</vt:lpwstr>
      </vt:variant>
      <vt:variant>
        <vt:i4>1507391</vt:i4>
      </vt:variant>
      <vt:variant>
        <vt:i4>923</vt:i4>
      </vt:variant>
      <vt:variant>
        <vt:i4>0</vt:i4>
      </vt:variant>
      <vt:variant>
        <vt:i4>5</vt:i4>
      </vt:variant>
      <vt:variant>
        <vt:lpwstr/>
      </vt:variant>
      <vt:variant>
        <vt:lpwstr>_Toc291850915</vt:lpwstr>
      </vt:variant>
      <vt:variant>
        <vt:i4>1507391</vt:i4>
      </vt:variant>
      <vt:variant>
        <vt:i4>917</vt:i4>
      </vt:variant>
      <vt:variant>
        <vt:i4>0</vt:i4>
      </vt:variant>
      <vt:variant>
        <vt:i4>5</vt:i4>
      </vt:variant>
      <vt:variant>
        <vt:lpwstr/>
      </vt:variant>
      <vt:variant>
        <vt:lpwstr>_Toc291850914</vt:lpwstr>
      </vt:variant>
      <vt:variant>
        <vt:i4>1507391</vt:i4>
      </vt:variant>
      <vt:variant>
        <vt:i4>911</vt:i4>
      </vt:variant>
      <vt:variant>
        <vt:i4>0</vt:i4>
      </vt:variant>
      <vt:variant>
        <vt:i4>5</vt:i4>
      </vt:variant>
      <vt:variant>
        <vt:lpwstr/>
      </vt:variant>
      <vt:variant>
        <vt:lpwstr>_Toc291850913</vt:lpwstr>
      </vt:variant>
      <vt:variant>
        <vt:i4>1507391</vt:i4>
      </vt:variant>
      <vt:variant>
        <vt:i4>905</vt:i4>
      </vt:variant>
      <vt:variant>
        <vt:i4>0</vt:i4>
      </vt:variant>
      <vt:variant>
        <vt:i4>5</vt:i4>
      </vt:variant>
      <vt:variant>
        <vt:lpwstr/>
      </vt:variant>
      <vt:variant>
        <vt:lpwstr>_Toc291850912</vt:lpwstr>
      </vt:variant>
      <vt:variant>
        <vt:i4>1507391</vt:i4>
      </vt:variant>
      <vt:variant>
        <vt:i4>899</vt:i4>
      </vt:variant>
      <vt:variant>
        <vt:i4>0</vt:i4>
      </vt:variant>
      <vt:variant>
        <vt:i4>5</vt:i4>
      </vt:variant>
      <vt:variant>
        <vt:lpwstr/>
      </vt:variant>
      <vt:variant>
        <vt:lpwstr>_Toc291850911</vt:lpwstr>
      </vt:variant>
      <vt:variant>
        <vt:i4>1507391</vt:i4>
      </vt:variant>
      <vt:variant>
        <vt:i4>893</vt:i4>
      </vt:variant>
      <vt:variant>
        <vt:i4>0</vt:i4>
      </vt:variant>
      <vt:variant>
        <vt:i4>5</vt:i4>
      </vt:variant>
      <vt:variant>
        <vt:lpwstr/>
      </vt:variant>
      <vt:variant>
        <vt:lpwstr>_Toc291850910</vt:lpwstr>
      </vt:variant>
      <vt:variant>
        <vt:i4>1441855</vt:i4>
      </vt:variant>
      <vt:variant>
        <vt:i4>887</vt:i4>
      </vt:variant>
      <vt:variant>
        <vt:i4>0</vt:i4>
      </vt:variant>
      <vt:variant>
        <vt:i4>5</vt:i4>
      </vt:variant>
      <vt:variant>
        <vt:lpwstr/>
      </vt:variant>
      <vt:variant>
        <vt:lpwstr>_Toc291850909</vt:lpwstr>
      </vt:variant>
      <vt:variant>
        <vt:i4>1441855</vt:i4>
      </vt:variant>
      <vt:variant>
        <vt:i4>881</vt:i4>
      </vt:variant>
      <vt:variant>
        <vt:i4>0</vt:i4>
      </vt:variant>
      <vt:variant>
        <vt:i4>5</vt:i4>
      </vt:variant>
      <vt:variant>
        <vt:lpwstr/>
      </vt:variant>
      <vt:variant>
        <vt:lpwstr>_Toc291850908</vt:lpwstr>
      </vt:variant>
      <vt:variant>
        <vt:i4>1441855</vt:i4>
      </vt:variant>
      <vt:variant>
        <vt:i4>875</vt:i4>
      </vt:variant>
      <vt:variant>
        <vt:i4>0</vt:i4>
      </vt:variant>
      <vt:variant>
        <vt:i4>5</vt:i4>
      </vt:variant>
      <vt:variant>
        <vt:lpwstr/>
      </vt:variant>
      <vt:variant>
        <vt:lpwstr>_Toc291850907</vt:lpwstr>
      </vt:variant>
      <vt:variant>
        <vt:i4>1441855</vt:i4>
      </vt:variant>
      <vt:variant>
        <vt:i4>869</vt:i4>
      </vt:variant>
      <vt:variant>
        <vt:i4>0</vt:i4>
      </vt:variant>
      <vt:variant>
        <vt:i4>5</vt:i4>
      </vt:variant>
      <vt:variant>
        <vt:lpwstr/>
      </vt:variant>
      <vt:variant>
        <vt:lpwstr>_Toc291850906</vt:lpwstr>
      </vt:variant>
      <vt:variant>
        <vt:i4>1441855</vt:i4>
      </vt:variant>
      <vt:variant>
        <vt:i4>863</vt:i4>
      </vt:variant>
      <vt:variant>
        <vt:i4>0</vt:i4>
      </vt:variant>
      <vt:variant>
        <vt:i4>5</vt:i4>
      </vt:variant>
      <vt:variant>
        <vt:lpwstr/>
      </vt:variant>
      <vt:variant>
        <vt:lpwstr>_Toc291850905</vt:lpwstr>
      </vt:variant>
      <vt:variant>
        <vt:i4>1441855</vt:i4>
      </vt:variant>
      <vt:variant>
        <vt:i4>857</vt:i4>
      </vt:variant>
      <vt:variant>
        <vt:i4>0</vt:i4>
      </vt:variant>
      <vt:variant>
        <vt:i4>5</vt:i4>
      </vt:variant>
      <vt:variant>
        <vt:lpwstr/>
      </vt:variant>
      <vt:variant>
        <vt:lpwstr>_Toc291850904</vt:lpwstr>
      </vt:variant>
      <vt:variant>
        <vt:i4>1441855</vt:i4>
      </vt:variant>
      <vt:variant>
        <vt:i4>851</vt:i4>
      </vt:variant>
      <vt:variant>
        <vt:i4>0</vt:i4>
      </vt:variant>
      <vt:variant>
        <vt:i4>5</vt:i4>
      </vt:variant>
      <vt:variant>
        <vt:lpwstr/>
      </vt:variant>
      <vt:variant>
        <vt:lpwstr>_Toc291850903</vt:lpwstr>
      </vt:variant>
      <vt:variant>
        <vt:i4>1441855</vt:i4>
      </vt:variant>
      <vt:variant>
        <vt:i4>845</vt:i4>
      </vt:variant>
      <vt:variant>
        <vt:i4>0</vt:i4>
      </vt:variant>
      <vt:variant>
        <vt:i4>5</vt:i4>
      </vt:variant>
      <vt:variant>
        <vt:lpwstr/>
      </vt:variant>
      <vt:variant>
        <vt:lpwstr>_Toc291850902</vt:lpwstr>
      </vt:variant>
      <vt:variant>
        <vt:i4>1441855</vt:i4>
      </vt:variant>
      <vt:variant>
        <vt:i4>839</vt:i4>
      </vt:variant>
      <vt:variant>
        <vt:i4>0</vt:i4>
      </vt:variant>
      <vt:variant>
        <vt:i4>5</vt:i4>
      </vt:variant>
      <vt:variant>
        <vt:lpwstr/>
      </vt:variant>
      <vt:variant>
        <vt:lpwstr>_Toc291850901</vt:lpwstr>
      </vt:variant>
      <vt:variant>
        <vt:i4>1441855</vt:i4>
      </vt:variant>
      <vt:variant>
        <vt:i4>833</vt:i4>
      </vt:variant>
      <vt:variant>
        <vt:i4>0</vt:i4>
      </vt:variant>
      <vt:variant>
        <vt:i4>5</vt:i4>
      </vt:variant>
      <vt:variant>
        <vt:lpwstr/>
      </vt:variant>
      <vt:variant>
        <vt:lpwstr>_Toc291850900</vt:lpwstr>
      </vt:variant>
      <vt:variant>
        <vt:i4>2031678</vt:i4>
      </vt:variant>
      <vt:variant>
        <vt:i4>827</vt:i4>
      </vt:variant>
      <vt:variant>
        <vt:i4>0</vt:i4>
      </vt:variant>
      <vt:variant>
        <vt:i4>5</vt:i4>
      </vt:variant>
      <vt:variant>
        <vt:lpwstr/>
      </vt:variant>
      <vt:variant>
        <vt:lpwstr>_Toc291850899</vt:lpwstr>
      </vt:variant>
      <vt:variant>
        <vt:i4>2031678</vt:i4>
      </vt:variant>
      <vt:variant>
        <vt:i4>821</vt:i4>
      </vt:variant>
      <vt:variant>
        <vt:i4>0</vt:i4>
      </vt:variant>
      <vt:variant>
        <vt:i4>5</vt:i4>
      </vt:variant>
      <vt:variant>
        <vt:lpwstr/>
      </vt:variant>
      <vt:variant>
        <vt:lpwstr>_Toc291850898</vt:lpwstr>
      </vt:variant>
      <vt:variant>
        <vt:i4>2031678</vt:i4>
      </vt:variant>
      <vt:variant>
        <vt:i4>815</vt:i4>
      </vt:variant>
      <vt:variant>
        <vt:i4>0</vt:i4>
      </vt:variant>
      <vt:variant>
        <vt:i4>5</vt:i4>
      </vt:variant>
      <vt:variant>
        <vt:lpwstr/>
      </vt:variant>
      <vt:variant>
        <vt:lpwstr>_Toc291850897</vt:lpwstr>
      </vt:variant>
      <vt:variant>
        <vt:i4>2031678</vt:i4>
      </vt:variant>
      <vt:variant>
        <vt:i4>809</vt:i4>
      </vt:variant>
      <vt:variant>
        <vt:i4>0</vt:i4>
      </vt:variant>
      <vt:variant>
        <vt:i4>5</vt:i4>
      </vt:variant>
      <vt:variant>
        <vt:lpwstr/>
      </vt:variant>
      <vt:variant>
        <vt:lpwstr>_Toc291850896</vt:lpwstr>
      </vt:variant>
      <vt:variant>
        <vt:i4>2031678</vt:i4>
      </vt:variant>
      <vt:variant>
        <vt:i4>803</vt:i4>
      </vt:variant>
      <vt:variant>
        <vt:i4>0</vt:i4>
      </vt:variant>
      <vt:variant>
        <vt:i4>5</vt:i4>
      </vt:variant>
      <vt:variant>
        <vt:lpwstr/>
      </vt:variant>
      <vt:variant>
        <vt:lpwstr>_Toc291850895</vt:lpwstr>
      </vt:variant>
      <vt:variant>
        <vt:i4>2031678</vt:i4>
      </vt:variant>
      <vt:variant>
        <vt:i4>797</vt:i4>
      </vt:variant>
      <vt:variant>
        <vt:i4>0</vt:i4>
      </vt:variant>
      <vt:variant>
        <vt:i4>5</vt:i4>
      </vt:variant>
      <vt:variant>
        <vt:lpwstr/>
      </vt:variant>
      <vt:variant>
        <vt:lpwstr>_Toc291850894</vt:lpwstr>
      </vt:variant>
      <vt:variant>
        <vt:i4>2031678</vt:i4>
      </vt:variant>
      <vt:variant>
        <vt:i4>791</vt:i4>
      </vt:variant>
      <vt:variant>
        <vt:i4>0</vt:i4>
      </vt:variant>
      <vt:variant>
        <vt:i4>5</vt:i4>
      </vt:variant>
      <vt:variant>
        <vt:lpwstr/>
      </vt:variant>
      <vt:variant>
        <vt:lpwstr>_Toc291850893</vt:lpwstr>
      </vt:variant>
      <vt:variant>
        <vt:i4>2031678</vt:i4>
      </vt:variant>
      <vt:variant>
        <vt:i4>785</vt:i4>
      </vt:variant>
      <vt:variant>
        <vt:i4>0</vt:i4>
      </vt:variant>
      <vt:variant>
        <vt:i4>5</vt:i4>
      </vt:variant>
      <vt:variant>
        <vt:lpwstr/>
      </vt:variant>
      <vt:variant>
        <vt:lpwstr>_Toc291850892</vt:lpwstr>
      </vt:variant>
      <vt:variant>
        <vt:i4>2031678</vt:i4>
      </vt:variant>
      <vt:variant>
        <vt:i4>779</vt:i4>
      </vt:variant>
      <vt:variant>
        <vt:i4>0</vt:i4>
      </vt:variant>
      <vt:variant>
        <vt:i4>5</vt:i4>
      </vt:variant>
      <vt:variant>
        <vt:lpwstr/>
      </vt:variant>
      <vt:variant>
        <vt:lpwstr>_Toc291850891</vt:lpwstr>
      </vt:variant>
      <vt:variant>
        <vt:i4>2031678</vt:i4>
      </vt:variant>
      <vt:variant>
        <vt:i4>773</vt:i4>
      </vt:variant>
      <vt:variant>
        <vt:i4>0</vt:i4>
      </vt:variant>
      <vt:variant>
        <vt:i4>5</vt:i4>
      </vt:variant>
      <vt:variant>
        <vt:lpwstr/>
      </vt:variant>
      <vt:variant>
        <vt:lpwstr>_Toc291850890</vt:lpwstr>
      </vt:variant>
      <vt:variant>
        <vt:i4>1966142</vt:i4>
      </vt:variant>
      <vt:variant>
        <vt:i4>767</vt:i4>
      </vt:variant>
      <vt:variant>
        <vt:i4>0</vt:i4>
      </vt:variant>
      <vt:variant>
        <vt:i4>5</vt:i4>
      </vt:variant>
      <vt:variant>
        <vt:lpwstr/>
      </vt:variant>
      <vt:variant>
        <vt:lpwstr>_Toc291850889</vt:lpwstr>
      </vt:variant>
      <vt:variant>
        <vt:i4>1966142</vt:i4>
      </vt:variant>
      <vt:variant>
        <vt:i4>761</vt:i4>
      </vt:variant>
      <vt:variant>
        <vt:i4>0</vt:i4>
      </vt:variant>
      <vt:variant>
        <vt:i4>5</vt:i4>
      </vt:variant>
      <vt:variant>
        <vt:lpwstr/>
      </vt:variant>
      <vt:variant>
        <vt:lpwstr>_Toc291850888</vt:lpwstr>
      </vt:variant>
      <vt:variant>
        <vt:i4>1966142</vt:i4>
      </vt:variant>
      <vt:variant>
        <vt:i4>755</vt:i4>
      </vt:variant>
      <vt:variant>
        <vt:i4>0</vt:i4>
      </vt:variant>
      <vt:variant>
        <vt:i4>5</vt:i4>
      </vt:variant>
      <vt:variant>
        <vt:lpwstr/>
      </vt:variant>
      <vt:variant>
        <vt:lpwstr>_Toc291850887</vt:lpwstr>
      </vt:variant>
      <vt:variant>
        <vt:i4>1966142</vt:i4>
      </vt:variant>
      <vt:variant>
        <vt:i4>749</vt:i4>
      </vt:variant>
      <vt:variant>
        <vt:i4>0</vt:i4>
      </vt:variant>
      <vt:variant>
        <vt:i4>5</vt:i4>
      </vt:variant>
      <vt:variant>
        <vt:lpwstr/>
      </vt:variant>
      <vt:variant>
        <vt:lpwstr>_Toc291850886</vt:lpwstr>
      </vt:variant>
      <vt:variant>
        <vt:i4>1966142</vt:i4>
      </vt:variant>
      <vt:variant>
        <vt:i4>743</vt:i4>
      </vt:variant>
      <vt:variant>
        <vt:i4>0</vt:i4>
      </vt:variant>
      <vt:variant>
        <vt:i4>5</vt:i4>
      </vt:variant>
      <vt:variant>
        <vt:lpwstr/>
      </vt:variant>
      <vt:variant>
        <vt:lpwstr>_Toc291850885</vt:lpwstr>
      </vt:variant>
      <vt:variant>
        <vt:i4>1966142</vt:i4>
      </vt:variant>
      <vt:variant>
        <vt:i4>737</vt:i4>
      </vt:variant>
      <vt:variant>
        <vt:i4>0</vt:i4>
      </vt:variant>
      <vt:variant>
        <vt:i4>5</vt:i4>
      </vt:variant>
      <vt:variant>
        <vt:lpwstr/>
      </vt:variant>
      <vt:variant>
        <vt:lpwstr>_Toc291850884</vt:lpwstr>
      </vt:variant>
      <vt:variant>
        <vt:i4>1966142</vt:i4>
      </vt:variant>
      <vt:variant>
        <vt:i4>731</vt:i4>
      </vt:variant>
      <vt:variant>
        <vt:i4>0</vt:i4>
      </vt:variant>
      <vt:variant>
        <vt:i4>5</vt:i4>
      </vt:variant>
      <vt:variant>
        <vt:lpwstr/>
      </vt:variant>
      <vt:variant>
        <vt:lpwstr>_Toc291850883</vt:lpwstr>
      </vt:variant>
      <vt:variant>
        <vt:i4>1966142</vt:i4>
      </vt:variant>
      <vt:variant>
        <vt:i4>725</vt:i4>
      </vt:variant>
      <vt:variant>
        <vt:i4>0</vt:i4>
      </vt:variant>
      <vt:variant>
        <vt:i4>5</vt:i4>
      </vt:variant>
      <vt:variant>
        <vt:lpwstr/>
      </vt:variant>
      <vt:variant>
        <vt:lpwstr>_Toc291850882</vt:lpwstr>
      </vt:variant>
      <vt:variant>
        <vt:i4>1966142</vt:i4>
      </vt:variant>
      <vt:variant>
        <vt:i4>719</vt:i4>
      </vt:variant>
      <vt:variant>
        <vt:i4>0</vt:i4>
      </vt:variant>
      <vt:variant>
        <vt:i4>5</vt:i4>
      </vt:variant>
      <vt:variant>
        <vt:lpwstr/>
      </vt:variant>
      <vt:variant>
        <vt:lpwstr>_Toc291850881</vt:lpwstr>
      </vt:variant>
      <vt:variant>
        <vt:i4>1966142</vt:i4>
      </vt:variant>
      <vt:variant>
        <vt:i4>713</vt:i4>
      </vt:variant>
      <vt:variant>
        <vt:i4>0</vt:i4>
      </vt:variant>
      <vt:variant>
        <vt:i4>5</vt:i4>
      </vt:variant>
      <vt:variant>
        <vt:lpwstr/>
      </vt:variant>
      <vt:variant>
        <vt:lpwstr>_Toc291850880</vt:lpwstr>
      </vt:variant>
      <vt:variant>
        <vt:i4>1114174</vt:i4>
      </vt:variant>
      <vt:variant>
        <vt:i4>707</vt:i4>
      </vt:variant>
      <vt:variant>
        <vt:i4>0</vt:i4>
      </vt:variant>
      <vt:variant>
        <vt:i4>5</vt:i4>
      </vt:variant>
      <vt:variant>
        <vt:lpwstr/>
      </vt:variant>
      <vt:variant>
        <vt:lpwstr>_Toc291850879</vt:lpwstr>
      </vt:variant>
      <vt:variant>
        <vt:i4>1114174</vt:i4>
      </vt:variant>
      <vt:variant>
        <vt:i4>701</vt:i4>
      </vt:variant>
      <vt:variant>
        <vt:i4>0</vt:i4>
      </vt:variant>
      <vt:variant>
        <vt:i4>5</vt:i4>
      </vt:variant>
      <vt:variant>
        <vt:lpwstr/>
      </vt:variant>
      <vt:variant>
        <vt:lpwstr>_Toc291850878</vt:lpwstr>
      </vt:variant>
      <vt:variant>
        <vt:i4>1114174</vt:i4>
      </vt:variant>
      <vt:variant>
        <vt:i4>695</vt:i4>
      </vt:variant>
      <vt:variant>
        <vt:i4>0</vt:i4>
      </vt:variant>
      <vt:variant>
        <vt:i4>5</vt:i4>
      </vt:variant>
      <vt:variant>
        <vt:lpwstr/>
      </vt:variant>
      <vt:variant>
        <vt:lpwstr>_Toc291850877</vt:lpwstr>
      </vt:variant>
      <vt:variant>
        <vt:i4>1114174</vt:i4>
      </vt:variant>
      <vt:variant>
        <vt:i4>689</vt:i4>
      </vt:variant>
      <vt:variant>
        <vt:i4>0</vt:i4>
      </vt:variant>
      <vt:variant>
        <vt:i4>5</vt:i4>
      </vt:variant>
      <vt:variant>
        <vt:lpwstr/>
      </vt:variant>
      <vt:variant>
        <vt:lpwstr>_Toc291850876</vt:lpwstr>
      </vt:variant>
      <vt:variant>
        <vt:i4>1114174</vt:i4>
      </vt:variant>
      <vt:variant>
        <vt:i4>683</vt:i4>
      </vt:variant>
      <vt:variant>
        <vt:i4>0</vt:i4>
      </vt:variant>
      <vt:variant>
        <vt:i4>5</vt:i4>
      </vt:variant>
      <vt:variant>
        <vt:lpwstr/>
      </vt:variant>
      <vt:variant>
        <vt:lpwstr>_Toc291850875</vt:lpwstr>
      </vt:variant>
      <vt:variant>
        <vt:i4>1114174</vt:i4>
      </vt:variant>
      <vt:variant>
        <vt:i4>677</vt:i4>
      </vt:variant>
      <vt:variant>
        <vt:i4>0</vt:i4>
      </vt:variant>
      <vt:variant>
        <vt:i4>5</vt:i4>
      </vt:variant>
      <vt:variant>
        <vt:lpwstr/>
      </vt:variant>
      <vt:variant>
        <vt:lpwstr>_Toc291850874</vt:lpwstr>
      </vt:variant>
      <vt:variant>
        <vt:i4>1114174</vt:i4>
      </vt:variant>
      <vt:variant>
        <vt:i4>671</vt:i4>
      </vt:variant>
      <vt:variant>
        <vt:i4>0</vt:i4>
      </vt:variant>
      <vt:variant>
        <vt:i4>5</vt:i4>
      </vt:variant>
      <vt:variant>
        <vt:lpwstr/>
      </vt:variant>
      <vt:variant>
        <vt:lpwstr>_Toc291850873</vt:lpwstr>
      </vt:variant>
      <vt:variant>
        <vt:i4>1114174</vt:i4>
      </vt:variant>
      <vt:variant>
        <vt:i4>665</vt:i4>
      </vt:variant>
      <vt:variant>
        <vt:i4>0</vt:i4>
      </vt:variant>
      <vt:variant>
        <vt:i4>5</vt:i4>
      </vt:variant>
      <vt:variant>
        <vt:lpwstr/>
      </vt:variant>
      <vt:variant>
        <vt:lpwstr>_Toc291850872</vt:lpwstr>
      </vt:variant>
      <vt:variant>
        <vt:i4>1114174</vt:i4>
      </vt:variant>
      <vt:variant>
        <vt:i4>659</vt:i4>
      </vt:variant>
      <vt:variant>
        <vt:i4>0</vt:i4>
      </vt:variant>
      <vt:variant>
        <vt:i4>5</vt:i4>
      </vt:variant>
      <vt:variant>
        <vt:lpwstr/>
      </vt:variant>
      <vt:variant>
        <vt:lpwstr>_Toc291850871</vt:lpwstr>
      </vt:variant>
      <vt:variant>
        <vt:i4>1114174</vt:i4>
      </vt:variant>
      <vt:variant>
        <vt:i4>653</vt:i4>
      </vt:variant>
      <vt:variant>
        <vt:i4>0</vt:i4>
      </vt:variant>
      <vt:variant>
        <vt:i4>5</vt:i4>
      </vt:variant>
      <vt:variant>
        <vt:lpwstr/>
      </vt:variant>
      <vt:variant>
        <vt:lpwstr>_Toc291850870</vt:lpwstr>
      </vt:variant>
      <vt:variant>
        <vt:i4>1048638</vt:i4>
      </vt:variant>
      <vt:variant>
        <vt:i4>647</vt:i4>
      </vt:variant>
      <vt:variant>
        <vt:i4>0</vt:i4>
      </vt:variant>
      <vt:variant>
        <vt:i4>5</vt:i4>
      </vt:variant>
      <vt:variant>
        <vt:lpwstr/>
      </vt:variant>
      <vt:variant>
        <vt:lpwstr>_Toc291850869</vt:lpwstr>
      </vt:variant>
      <vt:variant>
        <vt:i4>1048638</vt:i4>
      </vt:variant>
      <vt:variant>
        <vt:i4>641</vt:i4>
      </vt:variant>
      <vt:variant>
        <vt:i4>0</vt:i4>
      </vt:variant>
      <vt:variant>
        <vt:i4>5</vt:i4>
      </vt:variant>
      <vt:variant>
        <vt:lpwstr/>
      </vt:variant>
      <vt:variant>
        <vt:lpwstr>_Toc291850868</vt:lpwstr>
      </vt:variant>
      <vt:variant>
        <vt:i4>1048638</vt:i4>
      </vt:variant>
      <vt:variant>
        <vt:i4>635</vt:i4>
      </vt:variant>
      <vt:variant>
        <vt:i4>0</vt:i4>
      </vt:variant>
      <vt:variant>
        <vt:i4>5</vt:i4>
      </vt:variant>
      <vt:variant>
        <vt:lpwstr/>
      </vt:variant>
      <vt:variant>
        <vt:lpwstr>_Toc291850867</vt:lpwstr>
      </vt:variant>
      <vt:variant>
        <vt:i4>1048638</vt:i4>
      </vt:variant>
      <vt:variant>
        <vt:i4>629</vt:i4>
      </vt:variant>
      <vt:variant>
        <vt:i4>0</vt:i4>
      </vt:variant>
      <vt:variant>
        <vt:i4>5</vt:i4>
      </vt:variant>
      <vt:variant>
        <vt:lpwstr/>
      </vt:variant>
      <vt:variant>
        <vt:lpwstr>_Toc291850866</vt:lpwstr>
      </vt:variant>
      <vt:variant>
        <vt:i4>1048638</vt:i4>
      </vt:variant>
      <vt:variant>
        <vt:i4>623</vt:i4>
      </vt:variant>
      <vt:variant>
        <vt:i4>0</vt:i4>
      </vt:variant>
      <vt:variant>
        <vt:i4>5</vt:i4>
      </vt:variant>
      <vt:variant>
        <vt:lpwstr/>
      </vt:variant>
      <vt:variant>
        <vt:lpwstr>_Toc291850865</vt:lpwstr>
      </vt:variant>
      <vt:variant>
        <vt:i4>1048638</vt:i4>
      </vt:variant>
      <vt:variant>
        <vt:i4>617</vt:i4>
      </vt:variant>
      <vt:variant>
        <vt:i4>0</vt:i4>
      </vt:variant>
      <vt:variant>
        <vt:i4>5</vt:i4>
      </vt:variant>
      <vt:variant>
        <vt:lpwstr/>
      </vt:variant>
      <vt:variant>
        <vt:lpwstr>_Toc291850864</vt:lpwstr>
      </vt:variant>
      <vt:variant>
        <vt:i4>1048638</vt:i4>
      </vt:variant>
      <vt:variant>
        <vt:i4>611</vt:i4>
      </vt:variant>
      <vt:variant>
        <vt:i4>0</vt:i4>
      </vt:variant>
      <vt:variant>
        <vt:i4>5</vt:i4>
      </vt:variant>
      <vt:variant>
        <vt:lpwstr/>
      </vt:variant>
      <vt:variant>
        <vt:lpwstr>_Toc291850863</vt:lpwstr>
      </vt:variant>
      <vt:variant>
        <vt:i4>1048638</vt:i4>
      </vt:variant>
      <vt:variant>
        <vt:i4>605</vt:i4>
      </vt:variant>
      <vt:variant>
        <vt:i4>0</vt:i4>
      </vt:variant>
      <vt:variant>
        <vt:i4>5</vt:i4>
      </vt:variant>
      <vt:variant>
        <vt:lpwstr/>
      </vt:variant>
      <vt:variant>
        <vt:lpwstr>_Toc291850862</vt:lpwstr>
      </vt:variant>
      <vt:variant>
        <vt:i4>1048638</vt:i4>
      </vt:variant>
      <vt:variant>
        <vt:i4>599</vt:i4>
      </vt:variant>
      <vt:variant>
        <vt:i4>0</vt:i4>
      </vt:variant>
      <vt:variant>
        <vt:i4>5</vt:i4>
      </vt:variant>
      <vt:variant>
        <vt:lpwstr/>
      </vt:variant>
      <vt:variant>
        <vt:lpwstr>_Toc291850861</vt:lpwstr>
      </vt:variant>
      <vt:variant>
        <vt:i4>1048638</vt:i4>
      </vt:variant>
      <vt:variant>
        <vt:i4>593</vt:i4>
      </vt:variant>
      <vt:variant>
        <vt:i4>0</vt:i4>
      </vt:variant>
      <vt:variant>
        <vt:i4>5</vt:i4>
      </vt:variant>
      <vt:variant>
        <vt:lpwstr/>
      </vt:variant>
      <vt:variant>
        <vt:lpwstr>_Toc291850860</vt:lpwstr>
      </vt:variant>
      <vt:variant>
        <vt:i4>1245246</vt:i4>
      </vt:variant>
      <vt:variant>
        <vt:i4>587</vt:i4>
      </vt:variant>
      <vt:variant>
        <vt:i4>0</vt:i4>
      </vt:variant>
      <vt:variant>
        <vt:i4>5</vt:i4>
      </vt:variant>
      <vt:variant>
        <vt:lpwstr/>
      </vt:variant>
      <vt:variant>
        <vt:lpwstr>_Toc291850859</vt:lpwstr>
      </vt:variant>
      <vt:variant>
        <vt:i4>1245246</vt:i4>
      </vt:variant>
      <vt:variant>
        <vt:i4>581</vt:i4>
      </vt:variant>
      <vt:variant>
        <vt:i4>0</vt:i4>
      </vt:variant>
      <vt:variant>
        <vt:i4>5</vt:i4>
      </vt:variant>
      <vt:variant>
        <vt:lpwstr/>
      </vt:variant>
      <vt:variant>
        <vt:lpwstr>_Toc291850858</vt:lpwstr>
      </vt:variant>
      <vt:variant>
        <vt:i4>1245246</vt:i4>
      </vt:variant>
      <vt:variant>
        <vt:i4>575</vt:i4>
      </vt:variant>
      <vt:variant>
        <vt:i4>0</vt:i4>
      </vt:variant>
      <vt:variant>
        <vt:i4>5</vt:i4>
      </vt:variant>
      <vt:variant>
        <vt:lpwstr/>
      </vt:variant>
      <vt:variant>
        <vt:lpwstr>_Toc291850857</vt:lpwstr>
      </vt:variant>
      <vt:variant>
        <vt:i4>1245246</vt:i4>
      </vt:variant>
      <vt:variant>
        <vt:i4>569</vt:i4>
      </vt:variant>
      <vt:variant>
        <vt:i4>0</vt:i4>
      </vt:variant>
      <vt:variant>
        <vt:i4>5</vt:i4>
      </vt:variant>
      <vt:variant>
        <vt:lpwstr/>
      </vt:variant>
      <vt:variant>
        <vt:lpwstr>_Toc291850856</vt:lpwstr>
      </vt:variant>
      <vt:variant>
        <vt:i4>1245246</vt:i4>
      </vt:variant>
      <vt:variant>
        <vt:i4>563</vt:i4>
      </vt:variant>
      <vt:variant>
        <vt:i4>0</vt:i4>
      </vt:variant>
      <vt:variant>
        <vt:i4>5</vt:i4>
      </vt:variant>
      <vt:variant>
        <vt:lpwstr/>
      </vt:variant>
      <vt:variant>
        <vt:lpwstr>_Toc291850855</vt:lpwstr>
      </vt:variant>
      <vt:variant>
        <vt:i4>1245246</vt:i4>
      </vt:variant>
      <vt:variant>
        <vt:i4>557</vt:i4>
      </vt:variant>
      <vt:variant>
        <vt:i4>0</vt:i4>
      </vt:variant>
      <vt:variant>
        <vt:i4>5</vt:i4>
      </vt:variant>
      <vt:variant>
        <vt:lpwstr/>
      </vt:variant>
      <vt:variant>
        <vt:lpwstr>_Toc291850854</vt:lpwstr>
      </vt:variant>
      <vt:variant>
        <vt:i4>1245246</vt:i4>
      </vt:variant>
      <vt:variant>
        <vt:i4>551</vt:i4>
      </vt:variant>
      <vt:variant>
        <vt:i4>0</vt:i4>
      </vt:variant>
      <vt:variant>
        <vt:i4>5</vt:i4>
      </vt:variant>
      <vt:variant>
        <vt:lpwstr/>
      </vt:variant>
      <vt:variant>
        <vt:lpwstr>_Toc291850853</vt:lpwstr>
      </vt:variant>
      <vt:variant>
        <vt:i4>1245246</vt:i4>
      </vt:variant>
      <vt:variant>
        <vt:i4>545</vt:i4>
      </vt:variant>
      <vt:variant>
        <vt:i4>0</vt:i4>
      </vt:variant>
      <vt:variant>
        <vt:i4>5</vt:i4>
      </vt:variant>
      <vt:variant>
        <vt:lpwstr/>
      </vt:variant>
      <vt:variant>
        <vt:lpwstr>_Toc291850852</vt:lpwstr>
      </vt:variant>
      <vt:variant>
        <vt:i4>1245246</vt:i4>
      </vt:variant>
      <vt:variant>
        <vt:i4>539</vt:i4>
      </vt:variant>
      <vt:variant>
        <vt:i4>0</vt:i4>
      </vt:variant>
      <vt:variant>
        <vt:i4>5</vt:i4>
      </vt:variant>
      <vt:variant>
        <vt:lpwstr/>
      </vt:variant>
      <vt:variant>
        <vt:lpwstr>_Toc291850851</vt:lpwstr>
      </vt:variant>
      <vt:variant>
        <vt:i4>1245246</vt:i4>
      </vt:variant>
      <vt:variant>
        <vt:i4>533</vt:i4>
      </vt:variant>
      <vt:variant>
        <vt:i4>0</vt:i4>
      </vt:variant>
      <vt:variant>
        <vt:i4>5</vt:i4>
      </vt:variant>
      <vt:variant>
        <vt:lpwstr/>
      </vt:variant>
      <vt:variant>
        <vt:lpwstr>_Toc291850850</vt:lpwstr>
      </vt:variant>
      <vt:variant>
        <vt:i4>1179710</vt:i4>
      </vt:variant>
      <vt:variant>
        <vt:i4>527</vt:i4>
      </vt:variant>
      <vt:variant>
        <vt:i4>0</vt:i4>
      </vt:variant>
      <vt:variant>
        <vt:i4>5</vt:i4>
      </vt:variant>
      <vt:variant>
        <vt:lpwstr/>
      </vt:variant>
      <vt:variant>
        <vt:lpwstr>_Toc291850849</vt:lpwstr>
      </vt:variant>
      <vt:variant>
        <vt:i4>1179710</vt:i4>
      </vt:variant>
      <vt:variant>
        <vt:i4>521</vt:i4>
      </vt:variant>
      <vt:variant>
        <vt:i4>0</vt:i4>
      </vt:variant>
      <vt:variant>
        <vt:i4>5</vt:i4>
      </vt:variant>
      <vt:variant>
        <vt:lpwstr/>
      </vt:variant>
      <vt:variant>
        <vt:lpwstr>_Toc291850848</vt:lpwstr>
      </vt:variant>
      <vt:variant>
        <vt:i4>1179710</vt:i4>
      </vt:variant>
      <vt:variant>
        <vt:i4>515</vt:i4>
      </vt:variant>
      <vt:variant>
        <vt:i4>0</vt:i4>
      </vt:variant>
      <vt:variant>
        <vt:i4>5</vt:i4>
      </vt:variant>
      <vt:variant>
        <vt:lpwstr/>
      </vt:variant>
      <vt:variant>
        <vt:lpwstr>_Toc291850847</vt:lpwstr>
      </vt:variant>
      <vt:variant>
        <vt:i4>1179710</vt:i4>
      </vt:variant>
      <vt:variant>
        <vt:i4>509</vt:i4>
      </vt:variant>
      <vt:variant>
        <vt:i4>0</vt:i4>
      </vt:variant>
      <vt:variant>
        <vt:i4>5</vt:i4>
      </vt:variant>
      <vt:variant>
        <vt:lpwstr/>
      </vt:variant>
      <vt:variant>
        <vt:lpwstr>_Toc291850846</vt:lpwstr>
      </vt:variant>
      <vt:variant>
        <vt:i4>1179710</vt:i4>
      </vt:variant>
      <vt:variant>
        <vt:i4>503</vt:i4>
      </vt:variant>
      <vt:variant>
        <vt:i4>0</vt:i4>
      </vt:variant>
      <vt:variant>
        <vt:i4>5</vt:i4>
      </vt:variant>
      <vt:variant>
        <vt:lpwstr/>
      </vt:variant>
      <vt:variant>
        <vt:lpwstr>_Toc291850845</vt:lpwstr>
      </vt:variant>
      <vt:variant>
        <vt:i4>1179710</vt:i4>
      </vt:variant>
      <vt:variant>
        <vt:i4>497</vt:i4>
      </vt:variant>
      <vt:variant>
        <vt:i4>0</vt:i4>
      </vt:variant>
      <vt:variant>
        <vt:i4>5</vt:i4>
      </vt:variant>
      <vt:variant>
        <vt:lpwstr/>
      </vt:variant>
      <vt:variant>
        <vt:lpwstr>_Toc291850844</vt:lpwstr>
      </vt:variant>
      <vt:variant>
        <vt:i4>1179710</vt:i4>
      </vt:variant>
      <vt:variant>
        <vt:i4>491</vt:i4>
      </vt:variant>
      <vt:variant>
        <vt:i4>0</vt:i4>
      </vt:variant>
      <vt:variant>
        <vt:i4>5</vt:i4>
      </vt:variant>
      <vt:variant>
        <vt:lpwstr/>
      </vt:variant>
      <vt:variant>
        <vt:lpwstr>_Toc291850843</vt:lpwstr>
      </vt:variant>
      <vt:variant>
        <vt:i4>1179710</vt:i4>
      </vt:variant>
      <vt:variant>
        <vt:i4>485</vt:i4>
      </vt:variant>
      <vt:variant>
        <vt:i4>0</vt:i4>
      </vt:variant>
      <vt:variant>
        <vt:i4>5</vt:i4>
      </vt:variant>
      <vt:variant>
        <vt:lpwstr/>
      </vt:variant>
      <vt:variant>
        <vt:lpwstr>_Toc291850842</vt:lpwstr>
      </vt:variant>
      <vt:variant>
        <vt:i4>1179710</vt:i4>
      </vt:variant>
      <vt:variant>
        <vt:i4>479</vt:i4>
      </vt:variant>
      <vt:variant>
        <vt:i4>0</vt:i4>
      </vt:variant>
      <vt:variant>
        <vt:i4>5</vt:i4>
      </vt:variant>
      <vt:variant>
        <vt:lpwstr/>
      </vt:variant>
      <vt:variant>
        <vt:lpwstr>_Toc291850841</vt:lpwstr>
      </vt:variant>
      <vt:variant>
        <vt:i4>1179710</vt:i4>
      </vt:variant>
      <vt:variant>
        <vt:i4>473</vt:i4>
      </vt:variant>
      <vt:variant>
        <vt:i4>0</vt:i4>
      </vt:variant>
      <vt:variant>
        <vt:i4>5</vt:i4>
      </vt:variant>
      <vt:variant>
        <vt:lpwstr/>
      </vt:variant>
      <vt:variant>
        <vt:lpwstr>_Toc291850840</vt:lpwstr>
      </vt:variant>
      <vt:variant>
        <vt:i4>1376318</vt:i4>
      </vt:variant>
      <vt:variant>
        <vt:i4>467</vt:i4>
      </vt:variant>
      <vt:variant>
        <vt:i4>0</vt:i4>
      </vt:variant>
      <vt:variant>
        <vt:i4>5</vt:i4>
      </vt:variant>
      <vt:variant>
        <vt:lpwstr/>
      </vt:variant>
      <vt:variant>
        <vt:lpwstr>_Toc291850839</vt:lpwstr>
      </vt:variant>
      <vt:variant>
        <vt:i4>1376318</vt:i4>
      </vt:variant>
      <vt:variant>
        <vt:i4>461</vt:i4>
      </vt:variant>
      <vt:variant>
        <vt:i4>0</vt:i4>
      </vt:variant>
      <vt:variant>
        <vt:i4>5</vt:i4>
      </vt:variant>
      <vt:variant>
        <vt:lpwstr/>
      </vt:variant>
      <vt:variant>
        <vt:lpwstr>_Toc291850838</vt:lpwstr>
      </vt:variant>
      <vt:variant>
        <vt:i4>1376318</vt:i4>
      </vt:variant>
      <vt:variant>
        <vt:i4>455</vt:i4>
      </vt:variant>
      <vt:variant>
        <vt:i4>0</vt:i4>
      </vt:variant>
      <vt:variant>
        <vt:i4>5</vt:i4>
      </vt:variant>
      <vt:variant>
        <vt:lpwstr/>
      </vt:variant>
      <vt:variant>
        <vt:lpwstr>_Toc291850837</vt:lpwstr>
      </vt:variant>
      <vt:variant>
        <vt:i4>1376318</vt:i4>
      </vt:variant>
      <vt:variant>
        <vt:i4>449</vt:i4>
      </vt:variant>
      <vt:variant>
        <vt:i4>0</vt:i4>
      </vt:variant>
      <vt:variant>
        <vt:i4>5</vt:i4>
      </vt:variant>
      <vt:variant>
        <vt:lpwstr/>
      </vt:variant>
      <vt:variant>
        <vt:lpwstr>_Toc291850836</vt:lpwstr>
      </vt:variant>
      <vt:variant>
        <vt:i4>1376318</vt:i4>
      </vt:variant>
      <vt:variant>
        <vt:i4>443</vt:i4>
      </vt:variant>
      <vt:variant>
        <vt:i4>0</vt:i4>
      </vt:variant>
      <vt:variant>
        <vt:i4>5</vt:i4>
      </vt:variant>
      <vt:variant>
        <vt:lpwstr/>
      </vt:variant>
      <vt:variant>
        <vt:lpwstr>_Toc291850835</vt:lpwstr>
      </vt:variant>
      <vt:variant>
        <vt:i4>1376318</vt:i4>
      </vt:variant>
      <vt:variant>
        <vt:i4>437</vt:i4>
      </vt:variant>
      <vt:variant>
        <vt:i4>0</vt:i4>
      </vt:variant>
      <vt:variant>
        <vt:i4>5</vt:i4>
      </vt:variant>
      <vt:variant>
        <vt:lpwstr/>
      </vt:variant>
      <vt:variant>
        <vt:lpwstr>_Toc291850834</vt:lpwstr>
      </vt:variant>
      <vt:variant>
        <vt:i4>1376318</vt:i4>
      </vt:variant>
      <vt:variant>
        <vt:i4>431</vt:i4>
      </vt:variant>
      <vt:variant>
        <vt:i4>0</vt:i4>
      </vt:variant>
      <vt:variant>
        <vt:i4>5</vt:i4>
      </vt:variant>
      <vt:variant>
        <vt:lpwstr/>
      </vt:variant>
      <vt:variant>
        <vt:lpwstr>_Toc291850833</vt:lpwstr>
      </vt:variant>
      <vt:variant>
        <vt:i4>1376318</vt:i4>
      </vt:variant>
      <vt:variant>
        <vt:i4>425</vt:i4>
      </vt:variant>
      <vt:variant>
        <vt:i4>0</vt:i4>
      </vt:variant>
      <vt:variant>
        <vt:i4>5</vt:i4>
      </vt:variant>
      <vt:variant>
        <vt:lpwstr/>
      </vt:variant>
      <vt:variant>
        <vt:lpwstr>_Toc291850832</vt:lpwstr>
      </vt:variant>
      <vt:variant>
        <vt:i4>1376318</vt:i4>
      </vt:variant>
      <vt:variant>
        <vt:i4>419</vt:i4>
      </vt:variant>
      <vt:variant>
        <vt:i4>0</vt:i4>
      </vt:variant>
      <vt:variant>
        <vt:i4>5</vt:i4>
      </vt:variant>
      <vt:variant>
        <vt:lpwstr/>
      </vt:variant>
      <vt:variant>
        <vt:lpwstr>_Toc291850831</vt:lpwstr>
      </vt:variant>
      <vt:variant>
        <vt:i4>1376318</vt:i4>
      </vt:variant>
      <vt:variant>
        <vt:i4>413</vt:i4>
      </vt:variant>
      <vt:variant>
        <vt:i4>0</vt:i4>
      </vt:variant>
      <vt:variant>
        <vt:i4>5</vt:i4>
      </vt:variant>
      <vt:variant>
        <vt:lpwstr/>
      </vt:variant>
      <vt:variant>
        <vt:lpwstr>_Toc291850830</vt:lpwstr>
      </vt:variant>
      <vt:variant>
        <vt:i4>1310782</vt:i4>
      </vt:variant>
      <vt:variant>
        <vt:i4>407</vt:i4>
      </vt:variant>
      <vt:variant>
        <vt:i4>0</vt:i4>
      </vt:variant>
      <vt:variant>
        <vt:i4>5</vt:i4>
      </vt:variant>
      <vt:variant>
        <vt:lpwstr/>
      </vt:variant>
      <vt:variant>
        <vt:lpwstr>_Toc291850829</vt:lpwstr>
      </vt:variant>
      <vt:variant>
        <vt:i4>1310782</vt:i4>
      </vt:variant>
      <vt:variant>
        <vt:i4>401</vt:i4>
      </vt:variant>
      <vt:variant>
        <vt:i4>0</vt:i4>
      </vt:variant>
      <vt:variant>
        <vt:i4>5</vt:i4>
      </vt:variant>
      <vt:variant>
        <vt:lpwstr/>
      </vt:variant>
      <vt:variant>
        <vt:lpwstr>_Toc291850828</vt:lpwstr>
      </vt:variant>
      <vt:variant>
        <vt:i4>1310782</vt:i4>
      </vt:variant>
      <vt:variant>
        <vt:i4>395</vt:i4>
      </vt:variant>
      <vt:variant>
        <vt:i4>0</vt:i4>
      </vt:variant>
      <vt:variant>
        <vt:i4>5</vt:i4>
      </vt:variant>
      <vt:variant>
        <vt:lpwstr/>
      </vt:variant>
      <vt:variant>
        <vt:lpwstr>_Toc291850827</vt:lpwstr>
      </vt:variant>
      <vt:variant>
        <vt:i4>1310782</vt:i4>
      </vt:variant>
      <vt:variant>
        <vt:i4>389</vt:i4>
      </vt:variant>
      <vt:variant>
        <vt:i4>0</vt:i4>
      </vt:variant>
      <vt:variant>
        <vt:i4>5</vt:i4>
      </vt:variant>
      <vt:variant>
        <vt:lpwstr/>
      </vt:variant>
      <vt:variant>
        <vt:lpwstr>_Toc291850826</vt:lpwstr>
      </vt:variant>
      <vt:variant>
        <vt:i4>1310782</vt:i4>
      </vt:variant>
      <vt:variant>
        <vt:i4>383</vt:i4>
      </vt:variant>
      <vt:variant>
        <vt:i4>0</vt:i4>
      </vt:variant>
      <vt:variant>
        <vt:i4>5</vt:i4>
      </vt:variant>
      <vt:variant>
        <vt:lpwstr/>
      </vt:variant>
      <vt:variant>
        <vt:lpwstr>_Toc291850825</vt:lpwstr>
      </vt:variant>
      <vt:variant>
        <vt:i4>1310782</vt:i4>
      </vt:variant>
      <vt:variant>
        <vt:i4>377</vt:i4>
      </vt:variant>
      <vt:variant>
        <vt:i4>0</vt:i4>
      </vt:variant>
      <vt:variant>
        <vt:i4>5</vt:i4>
      </vt:variant>
      <vt:variant>
        <vt:lpwstr/>
      </vt:variant>
      <vt:variant>
        <vt:lpwstr>_Toc291850824</vt:lpwstr>
      </vt:variant>
      <vt:variant>
        <vt:i4>1310782</vt:i4>
      </vt:variant>
      <vt:variant>
        <vt:i4>371</vt:i4>
      </vt:variant>
      <vt:variant>
        <vt:i4>0</vt:i4>
      </vt:variant>
      <vt:variant>
        <vt:i4>5</vt:i4>
      </vt:variant>
      <vt:variant>
        <vt:lpwstr/>
      </vt:variant>
      <vt:variant>
        <vt:lpwstr>_Toc291850823</vt:lpwstr>
      </vt:variant>
      <vt:variant>
        <vt:i4>1310782</vt:i4>
      </vt:variant>
      <vt:variant>
        <vt:i4>365</vt:i4>
      </vt:variant>
      <vt:variant>
        <vt:i4>0</vt:i4>
      </vt:variant>
      <vt:variant>
        <vt:i4>5</vt:i4>
      </vt:variant>
      <vt:variant>
        <vt:lpwstr/>
      </vt:variant>
      <vt:variant>
        <vt:lpwstr>_Toc291850822</vt:lpwstr>
      </vt:variant>
      <vt:variant>
        <vt:i4>1310782</vt:i4>
      </vt:variant>
      <vt:variant>
        <vt:i4>359</vt:i4>
      </vt:variant>
      <vt:variant>
        <vt:i4>0</vt:i4>
      </vt:variant>
      <vt:variant>
        <vt:i4>5</vt:i4>
      </vt:variant>
      <vt:variant>
        <vt:lpwstr/>
      </vt:variant>
      <vt:variant>
        <vt:lpwstr>_Toc291850821</vt:lpwstr>
      </vt:variant>
      <vt:variant>
        <vt:i4>1310782</vt:i4>
      </vt:variant>
      <vt:variant>
        <vt:i4>353</vt:i4>
      </vt:variant>
      <vt:variant>
        <vt:i4>0</vt:i4>
      </vt:variant>
      <vt:variant>
        <vt:i4>5</vt:i4>
      </vt:variant>
      <vt:variant>
        <vt:lpwstr/>
      </vt:variant>
      <vt:variant>
        <vt:lpwstr>_Toc291850820</vt:lpwstr>
      </vt:variant>
      <vt:variant>
        <vt:i4>1507390</vt:i4>
      </vt:variant>
      <vt:variant>
        <vt:i4>347</vt:i4>
      </vt:variant>
      <vt:variant>
        <vt:i4>0</vt:i4>
      </vt:variant>
      <vt:variant>
        <vt:i4>5</vt:i4>
      </vt:variant>
      <vt:variant>
        <vt:lpwstr/>
      </vt:variant>
      <vt:variant>
        <vt:lpwstr>_Toc291850819</vt:lpwstr>
      </vt:variant>
      <vt:variant>
        <vt:i4>1507390</vt:i4>
      </vt:variant>
      <vt:variant>
        <vt:i4>341</vt:i4>
      </vt:variant>
      <vt:variant>
        <vt:i4>0</vt:i4>
      </vt:variant>
      <vt:variant>
        <vt:i4>5</vt:i4>
      </vt:variant>
      <vt:variant>
        <vt:lpwstr/>
      </vt:variant>
      <vt:variant>
        <vt:lpwstr>_Toc291850818</vt:lpwstr>
      </vt:variant>
      <vt:variant>
        <vt:i4>1507390</vt:i4>
      </vt:variant>
      <vt:variant>
        <vt:i4>335</vt:i4>
      </vt:variant>
      <vt:variant>
        <vt:i4>0</vt:i4>
      </vt:variant>
      <vt:variant>
        <vt:i4>5</vt:i4>
      </vt:variant>
      <vt:variant>
        <vt:lpwstr/>
      </vt:variant>
      <vt:variant>
        <vt:lpwstr>_Toc291850817</vt:lpwstr>
      </vt:variant>
      <vt:variant>
        <vt:i4>1507390</vt:i4>
      </vt:variant>
      <vt:variant>
        <vt:i4>329</vt:i4>
      </vt:variant>
      <vt:variant>
        <vt:i4>0</vt:i4>
      </vt:variant>
      <vt:variant>
        <vt:i4>5</vt:i4>
      </vt:variant>
      <vt:variant>
        <vt:lpwstr/>
      </vt:variant>
      <vt:variant>
        <vt:lpwstr>_Toc291850816</vt:lpwstr>
      </vt:variant>
      <vt:variant>
        <vt:i4>1507390</vt:i4>
      </vt:variant>
      <vt:variant>
        <vt:i4>323</vt:i4>
      </vt:variant>
      <vt:variant>
        <vt:i4>0</vt:i4>
      </vt:variant>
      <vt:variant>
        <vt:i4>5</vt:i4>
      </vt:variant>
      <vt:variant>
        <vt:lpwstr/>
      </vt:variant>
      <vt:variant>
        <vt:lpwstr>_Toc291850815</vt:lpwstr>
      </vt:variant>
      <vt:variant>
        <vt:i4>1507390</vt:i4>
      </vt:variant>
      <vt:variant>
        <vt:i4>317</vt:i4>
      </vt:variant>
      <vt:variant>
        <vt:i4>0</vt:i4>
      </vt:variant>
      <vt:variant>
        <vt:i4>5</vt:i4>
      </vt:variant>
      <vt:variant>
        <vt:lpwstr/>
      </vt:variant>
      <vt:variant>
        <vt:lpwstr>_Toc291850814</vt:lpwstr>
      </vt:variant>
      <vt:variant>
        <vt:i4>1507390</vt:i4>
      </vt:variant>
      <vt:variant>
        <vt:i4>311</vt:i4>
      </vt:variant>
      <vt:variant>
        <vt:i4>0</vt:i4>
      </vt:variant>
      <vt:variant>
        <vt:i4>5</vt:i4>
      </vt:variant>
      <vt:variant>
        <vt:lpwstr/>
      </vt:variant>
      <vt:variant>
        <vt:lpwstr>_Toc291850813</vt:lpwstr>
      </vt:variant>
      <vt:variant>
        <vt:i4>1507390</vt:i4>
      </vt:variant>
      <vt:variant>
        <vt:i4>305</vt:i4>
      </vt:variant>
      <vt:variant>
        <vt:i4>0</vt:i4>
      </vt:variant>
      <vt:variant>
        <vt:i4>5</vt:i4>
      </vt:variant>
      <vt:variant>
        <vt:lpwstr/>
      </vt:variant>
      <vt:variant>
        <vt:lpwstr>_Toc291850812</vt:lpwstr>
      </vt:variant>
      <vt:variant>
        <vt:i4>1507390</vt:i4>
      </vt:variant>
      <vt:variant>
        <vt:i4>299</vt:i4>
      </vt:variant>
      <vt:variant>
        <vt:i4>0</vt:i4>
      </vt:variant>
      <vt:variant>
        <vt:i4>5</vt:i4>
      </vt:variant>
      <vt:variant>
        <vt:lpwstr/>
      </vt:variant>
      <vt:variant>
        <vt:lpwstr>_Toc291850811</vt:lpwstr>
      </vt:variant>
      <vt:variant>
        <vt:i4>1507390</vt:i4>
      </vt:variant>
      <vt:variant>
        <vt:i4>293</vt:i4>
      </vt:variant>
      <vt:variant>
        <vt:i4>0</vt:i4>
      </vt:variant>
      <vt:variant>
        <vt:i4>5</vt:i4>
      </vt:variant>
      <vt:variant>
        <vt:lpwstr/>
      </vt:variant>
      <vt:variant>
        <vt:lpwstr>_Toc291850810</vt:lpwstr>
      </vt:variant>
      <vt:variant>
        <vt:i4>1441854</vt:i4>
      </vt:variant>
      <vt:variant>
        <vt:i4>287</vt:i4>
      </vt:variant>
      <vt:variant>
        <vt:i4>0</vt:i4>
      </vt:variant>
      <vt:variant>
        <vt:i4>5</vt:i4>
      </vt:variant>
      <vt:variant>
        <vt:lpwstr/>
      </vt:variant>
      <vt:variant>
        <vt:lpwstr>_Toc291850809</vt:lpwstr>
      </vt:variant>
      <vt:variant>
        <vt:i4>1441854</vt:i4>
      </vt:variant>
      <vt:variant>
        <vt:i4>281</vt:i4>
      </vt:variant>
      <vt:variant>
        <vt:i4>0</vt:i4>
      </vt:variant>
      <vt:variant>
        <vt:i4>5</vt:i4>
      </vt:variant>
      <vt:variant>
        <vt:lpwstr/>
      </vt:variant>
      <vt:variant>
        <vt:lpwstr>_Toc291850808</vt:lpwstr>
      </vt:variant>
      <vt:variant>
        <vt:i4>1441854</vt:i4>
      </vt:variant>
      <vt:variant>
        <vt:i4>275</vt:i4>
      </vt:variant>
      <vt:variant>
        <vt:i4>0</vt:i4>
      </vt:variant>
      <vt:variant>
        <vt:i4>5</vt:i4>
      </vt:variant>
      <vt:variant>
        <vt:lpwstr/>
      </vt:variant>
      <vt:variant>
        <vt:lpwstr>_Toc291850807</vt:lpwstr>
      </vt:variant>
      <vt:variant>
        <vt:i4>1441854</vt:i4>
      </vt:variant>
      <vt:variant>
        <vt:i4>269</vt:i4>
      </vt:variant>
      <vt:variant>
        <vt:i4>0</vt:i4>
      </vt:variant>
      <vt:variant>
        <vt:i4>5</vt:i4>
      </vt:variant>
      <vt:variant>
        <vt:lpwstr/>
      </vt:variant>
      <vt:variant>
        <vt:lpwstr>_Toc291850806</vt:lpwstr>
      </vt:variant>
      <vt:variant>
        <vt:i4>1441854</vt:i4>
      </vt:variant>
      <vt:variant>
        <vt:i4>263</vt:i4>
      </vt:variant>
      <vt:variant>
        <vt:i4>0</vt:i4>
      </vt:variant>
      <vt:variant>
        <vt:i4>5</vt:i4>
      </vt:variant>
      <vt:variant>
        <vt:lpwstr/>
      </vt:variant>
      <vt:variant>
        <vt:lpwstr>_Toc291850805</vt:lpwstr>
      </vt:variant>
      <vt:variant>
        <vt:i4>1441854</vt:i4>
      </vt:variant>
      <vt:variant>
        <vt:i4>257</vt:i4>
      </vt:variant>
      <vt:variant>
        <vt:i4>0</vt:i4>
      </vt:variant>
      <vt:variant>
        <vt:i4>5</vt:i4>
      </vt:variant>
      <vt:variant>
        <vt:lpwstr/>
      </vt:variant>
      <vt:variant>
        <vt:lpwstr>_Toc291850804</vt:lpwstr>
      </vt:variant>
      <vt:variant>
        <vt:i4>1441854</vt:i4>
      </vt:variant>
      <vt:variant>
        <vt:i4>251</vt:i4>
      </vt:variant>
      <vt:variant>
        <vt:i4>0</vt:i4>
      </vt:variant>
      <vt:variant>
        <vt:i4>5</vt:i4>
      </vt:variant>
      <vt:variant>
        <vt:lpwstr/>
      </vt:variant>
      <vt:variant>
        <vt:lpwstr>_Toc291850803</vt:lpwstr>
      </vt:variant>
      <vt:variant>
        <vt:i4>1441854</vt:i4>
      </vt:variant>
      <vt:variant>
        <vt:i4>245</vt:i4>
      </vt:variant>
      <vt:variant>
        <vt:i4>0</vt:i4>
      </vt:variant>
      <vt:variant>
        <vt:i4>5</vt:i4>
      </vt:variant>
      <vt:variant>
        <vt:lpwstr/>
      </vt:variant>
      <vt:variant>
        <vt:lpwstr>_Toc291850802</vt:lpwstr>
      </vt:variant>
      <vt:variant>
        <vt:i4>1441854</vt:i4>
      </vt:variant>
      <vt:variant>
        <vt:i4>239</vt:i4>
      </vt:variant>
      <vt:variant>
        <vt:i4>0</vt:i4>
      </vt:variant>
      <vt:variant>
        <vt:i4>5</vt:i4>
      </vt:variant>
      <vt:variant>
        <vt:lpwstr/>
      </vt:variant>
      <vt:variant>
        <vt:lpwstr>_Toc291850801</vt:lpwstr>
      </vt:variant>
      <vt:variant>
        <vt:i4>1441854</vt:i4>
      </vt:variant>
      <vt:variant>
        <vt:i4>233</vt:i4>
      </vt:variant>
      <vt:variant>
        <vt:i4>0</vt:i4>
      </vt:variant>
      <vt:variant>
        <vt:i4>5</vt:i4>
      </vt:variant>
      <vt:variant>
        <vt:lpwstr/>
      </vt:variant>
      <vt:variant>
        <vt:lpwstr>_Toc291850800</vt:lpwstr>
      </vt:variant>
      <vt:variant>
        <vt:i4>2031665</vt:i4>
      </vt:variant>
      <vt:variant>
        <vt:i4>227</vt:i4>
      </vt:variant>
      <vt:variant>
        <vt:i4>0</vt:i4>
      </vt:variant>
      <vt:variant>
        <vt:i4>5</vt:i4>
      </vt:variant>
      <vt:variant>
        <vt:lpwstr/>
      </vt:variant>
      <vt:variant>
        <vt:lpwstr>_Toc291850799</vt:lpwstr>
      </vt:variant>
      <vt:variant>
        <vt:i4>2031665</vt:i4>
      </vt:variant>
      <vt:variant>
        <vt:i4>221</vt:i4>
      </vt:variant>
      <vt:variant>
        <vt:i4>0</vt:i4>
      </vt:variant>
      <vt:variant>
        <vt:i4>5</vt:i4>
      </vt:variant>
      <vt:variant>
        <vt:lpwstr/>
      </vt:variant>
      <vt:variant>
        <vt:lpwstr>_Toc291850798</vt:lpwstr>
      </vt:variant>
      <vt:variant>
        <vt:i4>2031665</vt:i4>
      </vt:variant>
      <vt:variant>
        <vt:i4>215</vt:i4>
      </vt:variant>
      <vt:variant>
        <vt:i4>0</vt:i4>
      </vt:variant>
      <vt:variant>
        <vt:i4>5</vt:i4>
      </vt:variant>
      <vt:variant>
        <vt:lpwstr/>
      </vt:variant>
      <vt:variant>
        <vt:lpwstr>_Toc291850797</vt:lpwstr>
      </vt:variant>
      <vt:variant>
        <vt:i4>2031665</vt:i4>
      </vt:variant>
      <vt:variant>
        <vt:i4>209</vt:i4>
      </vt:variant>
      <vt:variant>
        <vt:i4>0</vt:i4>
      </vt:variant>
      <vt:variant>
        <vt:i4>5</vt:i4>
      </vt:variant>
      <vt:variant>
        <vt:lpwstr/>
      </vt:variant>
      <vt:variant>
        <vt:lpwstr>_Toc291850796</vt:lpwstr>
      </vt:variant>
      <vt:variant>
        <vt:i4>2031665</vt:i4>
      </vt:variant>
      <vt:variant>
        <vt:i4>203</vt:i4>
      </vt:variant>
      <vt:variant>
        <vt:i4>0</vt:i4>
      </vt:variant>
      <vt:variant>
        <vt:i4>5</vt:i4>
      </vt:variant>
      <vt:variant>
        <vt:lpwstr/>
      </vt:variant>
      <vt:variant>
        <vt:lpwstr>_Toc291850795</vt:lpwstr>
      </vt:variant>
      <vt:variant>
        <vt:i4>2031665</vt:i4>
      </vt:variant>
      <vt:variant>
        <vt:i4>197</vt:i4>
      </vt:variant>
      <vt:variant>
        <vt:i4>0</vt:i4>
      </vt:variant>
      <vt:variant>
        <vt:i4>5</vt:i4>
      </vt:variant>
      <vt:variant>
        <vt:lpwstr/>
      </vt:variant>
      <vt:variant>
        <vt:lpwstr>_Toc291850794</vt:lpwstr>
      </vt:variant>
      <vt:variant>
        <vt:i4>2031665</vt:i4>
      </vt:variant>
      <vt:variant>
        <vt:i4>191</vt:i4>
      </vt:variant>
      <vt:variant>
        <vt:i4>0</vt:i4>
      </vt:variant>
      <vt:variant>
        <vt:i4>5</vt:i4>
      </vt:variant>
      <vt:variant>
        <vt:lpwstr/>
      </vt:variant>
      <vt:variant>
        <vt:lpwstr>_Toc291850793</vt:lpwstr>
      </vt:variant>
      <vt:variant>
        <vt:i4>2031665</vt:i4>
      </vt:variant>
      <vt:variant>
        <vt:i4>185</vt:i4>
      </vt:variant>
      <vt:variant>
        <vt:i4>0</vt:i4>
      </vt:variant>
      <vt:variant>
        <vt:i4>5</vt:i4>
      </vt:variant>
      <vt:variant>
        <vt:lpwstr/>
      </vt:variant>
      <vt:variant>
        <vt:lpwstr>_Toc291850792</vt:lpwstr>
      </vt:variant>
      <vt:variant>
        <vt:i4>2031665</vt:i4>
      </vt:variant>
      <vt:variant>
        <vt:i4>179</vt:i4>
      </vt:variant>
      <vt:variant>
        <vt:i4>0</vt:i4>
      </vt:variant>
      <vt:variant>
        <vt:i4>5</vt:i4>
      </vt:variant>
      <vt:variant>
        <vt:lpwstr/>
      </vt:variant>
      <vt:variant>
        <vt:lpwstr>_Toc291850791</vt:lpwstr>
      </vt:variant>
      <vt:variant>
        <vt:i4>2031665</vt:i4>
      </vt:variant>
      <vt:variant>
        <vt:i4>173</vt:i4>
      </vt:variant>
      <vt:variant>
        <vt:i4>0</vt:i4>
      </vt:variant>
      <vt:variant>
        <vt:i4>5</vt:i4>
      </vt:variant>
      <vt:variant>
        <vt:lpwstr/>
      </vt:variant>
      <vt:variant>
        <vt:lpwstr>_Toc291850790</vt:lpwstr>
      </vt:variant>
      <vt:variant>
        <vt:i4>1966129</vt:i4>
      </vt:variant>
      <vt:variant>
        <vt:i4>167</vt:i4>
      </vt:variant>
      <vt:variant>
        <vt:i4>0</vt:i4>
      </vt:variant>
      <vt:variant>
        <vt:i4>5</vt:i4>
      </vt:variant>
      <vt:variant>
        <vt:lpwstr/>
      </vt:variant>
      <vt:variant>
        <vt:lpwstr>_Toc291850789</vt:lpwstr>
      </vt:variant>
      <vt:variant>
        <vt:i4>1966129</vt:i4>
      </vt:variant>
      <vt:variant>
        <vt:i4>161</vt:i4>
      </vt:variant>
      <vt:variant>
        <vt:i4>0</vt:i4>
      </vt:variant>
      <vt:variant>
        <vt:i4>5</vt:i4>
      </vt:variant>
      <vt:variant>
        <vt:lpwstr/>
      </vt:variant>
      <vt:variant>
        <vt:lpwstr>_Toc291850788</vt:lpwstr>
      </vt:variant>
      <vt:variant>
        <vt:i4>1966129</vt:i4>
      </vt:variant>
      <vt:variant>
        <vt:i4>155</vt:i4>
      </vt:variant>
      <vt:variant>
        <vt:i4>0</vt:i4>
      </vt:variant>
      <vt:variant>
        <vt:i4>5</vt:i4>
      </vt:variant>
      <vt:variant>
        <vt:lpwstr/>
      </vt:variant>
      <vt:variant>
        <vt:lpwstr>_Toc291850787</vt:lpwstr>
      </vt:variant>
      <vt:variant>
        <vt:i4>1966129</vt:i4>
      </vt:variant>
      <vt:variant>
        <vt:i4>149</vt:i4>
      </vt:variant>
      <vt:variant>
        <vt:i4>0</vt:i4>
      </vt:variant>
      <vt:variant>
        <vt:i4>5</vt:i4>
      </vt:variant>
      <vt:variant>
        <vt:lpwstr/>
      </vt:variant>
      <vt:variant>
        <vt:lpwstr>_Toc291850786</vt:lpwstr>
      </vt:variant>
      <vt:variant>
        <vt:i4>1966129</vt:i4>
      </vt:variant>
      <vt:variant>
        <vt:i4>143</vt:i4>
      </vt:variant>
      <vt:variant>
        <vt:i4>0</vt:i4>
      </vt:variant>
      <vt:variant>
        <vt:i4>5</vt:i4>
      </vt:variant>
      <vt:variant>
        <vt:lpwstr/>
      </vt:variant>
      <vt:variant>
        <vt:lpwstr>_Toc291850785</vt:lpwstr>
      </vt:variant>
      <vt:variant>
        <vt:i4>1966129</vt:i4>
      </vt:variant>
      <vt:variant>
        <vt:i4>137</vt:i4>
      </vt:variant>
      <vt:variant>
        <vt:i4>0</vt:i4>
      </vt:variant>
      <vt:variant>
        <vt:i4>5</vt:i4>
      </vt:variant>
      <vt:variant>
        <vt:lpwstr/>
      </vt:variant>
      <vt:variant>
        <vt:lpwstr>_Toc291850784</vt:lpwstr>
      </vt:variant>
      <vt:variant>
        <vt:i4>1966129</vt:i4>
      </vt:variant>
      <vt:variant>
        <vt:i4>131</vt:i4>
      </vt:variant>
      <vt:variant>
        <vt:i4>0</vt:i4>
      </vt:variant>
      <vt:variant>
        <vt:i4>5</vt:i4>
      </vt:variant>
      <vt:variant>
        <vt:lpwstr/>
      </vt:variant>
      <vt:variant>
        <vt:lpwstr>_Toc291850783</vt:lpwstr>
      </vt:variant>
      <vt:variant>
        <vt:i4>1966129</vt:i4>
      </vt:variant>
      <vt:variant>
        <vt:i4>125</vt:i4>
      </vt:variant>
      <vt:variant>
        <vt:i4>0</vt:i4>
      </vt:variant>
      <vt:variant>
        <vt:i4>5</vt:i4>
      </vt:variant>
      <vt:variant>
        <vt:lpwstr/>
      </vt:variant>
      <vt:variant>
        <vt:lpwstr>_Toc291850782</vt:lpwstr>
      </vt:variant>
      <vt:variant>
        <vt:i4>1966129</vt:i4>
      </vt:variant>
      <vt:variant>
        <vt:i4>119</vt:i4>
      </vt:variant>
      <vt:variant>
        <vt:i4>0</vt:i4>
      </vt:variant>
      <vt:variant>
        <vt:i4>5</vt:i4>
      </vt:variant>
      <vt:variant>
        <vt:lpwstr/>
      </vt:variant>
      <vt:variant>
        <vt:lpwstr>_Toc291850781</vt:lpwstr>
      </vt:variant>
      <vt:variant>
        <vt:i4>1966129</vt:i4>
      </vt:variant>
      <vt:variant>
        <vt:i4>113</vt:i4>
      </vt:variant>
      <vt:variant>
        <vt:i4>0</vt:i4>
      </vt:variant>
      <vt:variant>
        <vt:i4>5</vt:i4>
      </vt:variant>
      <vt:variant>
        <vt:lpwstr/>
      </vt:variant>
      <vt:variant>
        <vt:lpwstr>_Toc291850780</vt:lpwstr>
      </vt:variant>
      <vt:variant>
        <vt:i4>1114161</vt:i4>
      </vt:variant>
      <vt:variant>
        <vt:i4>107</vt:i4>
      </vt:variant>
      <vt:variant>
        <vt:i4>0</vt:i4>
      </vt:variant>
      <vt:variant>
        <vt:i4>5</vt:i4>
      </vt:variant>
      <vt:variant>
        <vt:lpwstr/>
      </vt:variant>
      <vt:variant>
        <vt:lpwstr>_Toc291850779</vt:lpwstr>
      </vt:variant>
      <vt:variant>
        <vt:i4>1114161</vt:i4>
      </vt:variant>
      <vt:variant>
        <vt:i4>101</vt:i4>
      </vt:variant>
      <vt:variant>
        <vt:i4>0</vt:i4>
      </vt:variant>
      <vt:variant>
        <vt:i4>5</vt:i4>
      </vt:variant>
      <vt:variant>
        <vt:lpwstr/>
      </vt:variant>
      <vt:variant>
        <vt:lpwstr>_Toc291850778</vt:lpwstr>
      </vt:variant>
      <vt:variant>
        <vt:i4>1114161</vt:i4>
      </vt:variant>
      <vt:variant>
        <vt:i4>95</vt:i4>
      </vt:variant>
      <vt:variant>
        <vt:i4>0</vt:i4>
      </vt:variant>
      <vt:variant>
        <vt:i4>5</vt:i4>
      </vt:variant>
      <vt:variant>
        <vt:lpwstr/>
      </vt:variant>
      <vt:variant>
        <vt:lpwstr>_Toc291850777</vt:lpwstr>
      </vt:variant>
      <vt:variant>
        <vt:i4>1114161</vt:i4>
      </vt:variant>
      <vt:variant>
        <vt:i4>89</vt:i4>
      </vt:variant>
      <vt:variant>
        <vt:i4>0</vt:i4>
      </vt:variant>
      <vt:variant>
        <vt:i4>5</vt:i4>
      </vt:variant>
      <vt:variant>
        <vt:lpwstr/>
      </vt:variant>
      <vt:variant>
        <vt:lpwstr>_Toc291850776</vt:lpwstr>
      </vt:variant>
      <vt:variant>
        <vt:i4>1114161</vt:i4>
      </vt:variant>
      <vt:variant>
        <vt:i4>83</vt:i4>
      </vt:variant>
      <vt:variant>
        <vt:i4>0</vt:i4>
      </vt:variant>
      <vt:variant>
        <vt:i4>5</vt:i4>
      </vt:variant>
      <vt:variant>
        <vt:lpwstr/>
      </vt:variant>
      <vt:variant>
        <vt:lpwstr>_Toc291850775</vt:lpwstr>
      </vt:variant>
      <vt:variant>
        <vt:i4>1114161</vt:i4>
      </vt:variant>
      <vt:variant>
        <vt:i4>77</vt:i4>
      </vt:variant>
      <vt:variant>
        <vt:i4>0</vt:i4>
      </vt:variant>
      <vt:variant>
        <vt:i4>5</vt:i4>
      </vt:variant>
      <vt:variant>
        <vt:lpwstr/>
      </vt:variant>
      <vt:variant>
        <vt:lpwstr>_Toc291850774</vt:lpwstr>
      </vt:variant>
      <vt:variant>
        <vt:i4>1114161</vt:i4>
      </vt:variant>
      <vt:variant>
        <vt:i4>71</vt:i4>
      </vt:variant>
      <vt:variant>
        <vt:i4>0</vt:i4>
      </vt:variant>
      <vt:variant>
        <vt:i4>5</vt:i4>
      </vt:variant>
      <vt:variant>
        <vt:lpwstr/>
      </vt:variant>
      <vt:variant>
        <vt:lpwstr>_Toc291850773</vt:lpwstr>
      </vt:variant>
      <vt:variant>
        <vt:i4>1114161</vt:i4>
      </vt:variant>
      <vt:variant>
        <vt:i4>65</vt:i4>
      </vt:variant>
      <vt:variant>
        <vt:i4>0</vt:i4>
      </vt:variant>
      <vt:variant>
        <vt:i4>5</vt:i4>
      </vt:variant>
      <vt:variant>
        <vt:lpwstr/>
      </vt:variant>
      <vt:variant>
        <vt:lpwstr>_Toc291850772</vt:lpwstr>
      </vt:variant>
      <vt:variant>
        <vt:i4>1114161</vt:i4>
      </vt:variant>
      <vt:variant>
        <vt:i4>59</vt:i4>
      </vt:variant>
      <vt:variant>
        <vt:i4>0</vt:i4>
      </vt:variant>
      <vt:variant>
        <vt:i4>5</vt:i4>
      </vt:variant>
      <vt:variant>
        <vt:lpwstr/>
      </vt:variant>
      <vt:variant>
        <vt:lpwstr>_Toc291850771</vt:lpwstr>
      </vt:variant>
      <vt:variant>
        <vt:i4>1114161</vt:i4>
      </vt:variant>
      <vt:variant>
        <vt:i4>53</vt:i4>
      </vt:variant>
      <vt:variant>
        <vt:i4>0</vt:i4>
      </vt:variant>
      <vt:variant>
        <vt:i4>5</vt:i4>
      </vt:variant>
      <vt:variant>
        <vt:lpwstr/>
      </vt:variant>
      <vt:variant>
        <vt:lpwstr>_Toc291850770</vt:lpwstr>
      </vt:variant>
      <vt:variant>
        <vt:i4>1048625</vt:i4>
      </vt:variant>
      <vt:variant>
        <vt:i4>47</vt:i4>
      </vt:variant>
      <vt:variant>
        <vt:i4>0</vt:i4>
      </vt:variant>
      <vt:variant>
        <vt:i4>5</vt:i4>
      </vt:variant>
      <vt:variant>
        <vt:lpwstr/>
      </vt:variant>
      <vt:variant>
        <vt:lpwstr>_Toc291850769</vt:lpwstr>
      </vt:variant>
      <vt:variant>
        <vt:i4>1048625</vt:i4>
      </vt:variant>
      <vt:variant>
        <vt:i4>41</vt:i4>
      </vt:variant>
      <vt:variant>
        <vt:i4>0</vt:i4>
      </vt:variant>
      <vt:variant>
        <vt:i4>5</vt:i4>
      </vt:variant>
      <vt:variant>
        <vt:lpwstr/>
      </vt:variant>
      <vt:variant>
        <vt:lpwstr>_Toc291850768</vt:lpwstr>
      </vt:variant>
      <vt:variant>
        <vt:i4>1048625</vt:i4>
      </vt:variant>
      <vt:variant>
        <vt:i4>35</vt:i4>
      </vt:variant>
      <vt:variant>
        <vt:i4>0</vt:i4>
      </vt:variant>
      <vt:variant>
        <vt:i4>5</vt:i4>
      </vt:variant>
      <vt:variant>
        <vt:lpwstr/>
      </vt:variant>
      <vt:variant>
        <vt:lpwstr>_Toc291850767</vt:lpwstr>
      </vt:variant>
      <vt:variant>
        <vt:i4>1048625</vt:i4>
      </vt:variant>
      <vt:variant>
        <vt:i4>29</vt:i4>
      </vt:variant>
      <vt:variant>
        <vt:i4>0</vt:i4>
      </vt:variant>
      <vt:variant>
        <vt:i4>5</vt:i4>
      </vt:variant>
      <vt:variant>
        <vt:lpwstr/>
      </vt:variant>
      <vt:variant>
        <vt:lpwstr>_Toc291850766</vt:lpwstr>
      </vt:variant>
      <vt:variant>
        <vt:i4>1048625</vt:i4>
      </vt:variant>
      <vt:variant>
        <vt:i4>23</vt:i4>
      </vt:variant>
      <vt:variant>
        <vt:i4>0</vt:i4>
      </vt:variant>
      <vt:variant>
        <vt:i4>5</vt:i4>
      </vt:variant>
      <vt:variant>
        <vt:lpwstr/>
      </vt:variant>
      <vt:variant>
        <vt:lpwstr>_Toc291850765</vt:lpwstr>
      </vt:variant>
      <vt:variant>
        <vt:i4>1048625</vt:i4>
      </vt:variant>
      <vt:variant>
        <vt:i4>17</vt:i4>
      </vt:variant>
      <vt:variant>
        <vt:i4>0</vt:i4>
      </vt:variant>
      <vt:variant>
        <vt:i4>5</vt:i4>
      </vt:variant>
      <vt:variant>
        <vt:lpwstr/>
      </vt:variant>
      <vt:variant>
        <vt:lpwstr>_Toc291850764</vt:lpwstr>
      </vt:variant>
      <vt:variant>
        <vt:i4>1048625</vt:i4>
      </vt:variant>
      <vt:variant>
        <vt:i4>11</vt:i4>
      </vt:variant>
      <vt:variant>
        <vt:i4>0</vt:i4>
      </vt:variant>
      <vt:variant>
        <vt:i4>5</vt:i4>
      </vt:variant>
      <vt:variant>
        <vt:lpwstr/>
      </vt:variant>
      <vt:variant>
        <vt:lpwstr>_Toc291850763</vt:lpwstr>
      </vt:variant>
      <vt:variant>
        <vt:i4>1048625</vt:i4>
      </vt:variant>
      <vt:variant>
        <vt:i4>5</vt:i4>
      </vt:variant>
      <vt:variant>
        <vt:i4>0</vt:i4>
      </vt:variant>
      <vt:variant>
        <vt:i4>5</vt:i4>
      </vt:variant>
      <vt:variant>
        <vt:lpwstr/>
      </vt:variant>
      <vt:variant>
        <vt:lpwstr>_Toc291850762</vt:lpwstr>
      </vt:variant>
      <vt:variant>
        <vt:i4>458762</vt:i4>
      </vt:variant>
      <vt:variant>
        <vt:i4>0</vt:i4>
      </vt:variant>
      <vt:variant>
        <vt:i4>0</vt:i4>
      </vt:variant>
      <vt:variant>
        <vt:i4>5</vt:i4>
      </vt:variant>
      <vt:variant>
        <vt:lpwstr>http://xbrl.squarespace.com/</vt:lpwstr>
      </vt:variant>
      <vt:variant>
        <vt:lpwstr/>
      </vt:variant>
      <vt:variant>
        <vt:i4>1572870</vt:i4>
      </vt:variant>
      <vt:variant>
        <vt:i4>0</vt:i4>
      </vt:variant>
      <vt:variant>
        <vt:i4>0</vt:i4>
      </vt:variant>
      <vt:variant>
        <vt:i4>5</vt:i4>
      </vt:variant>
      <vt:variant>
        <vt:lpwstr>http://www.xbrlsite.com/US-GAAP-2011/LogicalModel/SEC-XBRL-Primer-2011-02-15.pdf</vt:lpwstr>
      </vt:variant>
      <vt:variant>
        <vt:lpwstr/>
      </vt:variant>
      <vt:variant>
        <vt:i4>6553702</vt:i4>
      </vt:variant>
      <vt:variant>
        <vt:i4>6</vt:i4>
      </vt:variant>
      <vt:variant>
        <vt:i4>0</vt:i4>
      </vt:variant>
      <vt:variant>
        <vt:i4>5</vt:i4>
      </vt:variant>
      <vt:variant>
        <vt:lpwstr>http://creativecommons.org/licenses/by/3.0/</vt:lpwstr>
      </vt:variant>
      <vt:variant>
        <vt:lpwstr/>
      </vt:variant>
      <vt:variant>
        <vt:i4>6553702</vt:i4>
      </vt:variant>
      <vt:variant>
        <vt:i4>0</vt:i4>
      </vt:variant>
      <vt:variant>
        <vt:i4>0</vt:i4>
      </vt:variant>
      <vt:variant>
        <vt:i4>5</vt:i4>
      </vt:variant>
      <vt:variant>
        <vt:lpwstr>http://creativecommons.org/licenses/by/3.0/</vt:lpwstr>
      </vt:variant>
      <vt:variant>
        <vt:lpwstr/>
      </vt:variant>
      <vt:variant>
        <vt:i4>6553702</vt:i4>
      </vt:variant>
      <vt:variant>
        <vt:i4>220875</vt:i4>
      </vt:variant>
      <vt:variant>
        <vt:i4>1065</vt:i4>
      </vt:variant>
      <vt:variant>
        <vt:i4>4</vt:i4>
      </vt:variant>
      <vt:variant>
        <vt:lpwstr>http://creativecommons.org/licenses/by/3.0/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Financial Reporting Using XBRL</dc:title>
  <dc:creator>Charles Hoffman</dc:creator>
  <cp:lastModifiedBy>Charles Hoffman</cp:lastModifiedBy>
  <cp:revision>19</cp:revision>
  <cp:lastPrinted>2017-05-27T13:45:00Z</cp:lastPrinted>
  <dcterms:created xsi:type="dcterms:W3CDTF">2016-12-18T21:29:00Z</dcterms:created>
  <dcterms:modified xsi:type="dcterms:W3CDTF">2020-06-11T21:01:00Z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