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A828AE4" w14:textId="77777777" w:rsidR="00CF315E" w:rsidRDefault="00CF315E" w:rsidP="00781549">
      <w:pPr>
        <w:pStyle w:val="Heading1"/>
        <w:rPr>
          <w:lang w:val="en-GB"/>
        </w:rPr>
      </w:pPr>
      <w:bookmarkStart w:id="0" w:name="_Toc469843759"/>
      <w:r>
        <w:rPr>
          <w:lang w:val="en-GB"/>
        </w:rPr>
        <w:t>Financial Report Object Properties</w:t>
      </w:r>
      <w:bookmarkEnd w:id="0"/>
    </w:p>
    <w:p w14:paraId="5D172B03" w14:textId="37B59043" w:rsidR="00CF315E" w:rsidRDefault="00CF315E" w:rsidP="00781549">
      <w:pPr>
        <w:pStyle w:val="BodyText"/>
        <w:rPr>
          <w:lang w:val="en-GB"/>
        </w:rPr>
      </w:pPr>
      <w:r>
        <w:rPr>
          <w:lang w:val="en-GB"/>
        </w:rPr>
        <w:t>Th</w:t>
      </w:r>
      <w:r w:rsidR="00C35981">
        <w:rPr>
          <w:lang w:val="en-GB"/>
        </w:rPr>
        <w:t>e purpose of this s</w:t>
      </w:r>
      <w:r>
        <w:rPr>
          <w:lang w:val="en-GB"/>
        </w:rPr>
        <w:t xml:space="preserve">ection </w:t>
      </w:r>
      <w:r w:rsidR="00C35981">
        <w:rPr>
          <w:lang w:val="en-GB"/>
        </w:rPr>
        <w:t xml:space="preserve">is to </w:t>
      </w:r>
      <w:r>
        <w:rPr>
          <w:lang w:val="en-GB"/>
        </w:rPr>
        <w:t>describe the details of logical and physical implementation objects that are used within an XBRL-based digital financial report. Please refer to the logical model of a financial report</w:t>
      </w:r>
      <w:r>
        <w:rPr>
          <w:rStyle w:val="FootnoteReference"/>
          <w:lang w:val="en-GB"/>
        </w:rPr>
        <w:footnoteReference w:id="1"/>
      </w:r>
      <w:r>
        <w:rPr>
          <w:lang w:val="en-GB"/>
        </w:rPr>
        <w:t>.</w:t>
      </w:r>
    </w:p>
    <w:p w14:paraId="5CD9F84A" w14:textId="77777777" w:rsidR="00CF315E" w:rsidRDefault="00CF315E" w:rsidP="00781549">
      <w:pPr>
        <w:pStyle w:val="BodyText"/>
        <w:rPr>
          <w:lang w:val="en-GB"/>
        </w:rPr>
      </w:pPr>
      <w:r>
        <w:rPr>
          <w:noProof/>
        </w:rPr>
        <w:drawing>
          <wp:inline distT="0" distB="0" distL="0" distR="0" wp14:anchorId="4260743A" wp14:editId="0957B834">
            <wp:extent cx="5486400" cy="2822917"/>
            <wp:effectExtent l="0" t="0" r="0" b="0"/>
            <wp:docPr id="947" name="Picture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486400" cy="2822917"/>
                    </a:xfrm>
                    <a:prstGeom prst="rect">
                      <a:avLst/>
                    </a:prstGeom>
                  </pic:spPr>
                </pic:pic>
              </a:graphicData>
            </a:graphic>
          </wp:inline>
        </w:drawing>
      </w:r>
    </w:p>
    <w:p w14:paraId="311725CC" w14:textId="77777777" w:rsidR="00CF315E" w:rsidRDefault="00CF315E" w:rsidP="00781549">
      <w:pPr>
        <w:pStyle w:val="Heading2"/>
      </w:pPr>
      <w:bookmarkStart w:id="1" w:name="_Toc418920359"/>
      <w:r>
        <w:t>Details of logical objects and their p</w:t>
      </w:r>
      <w:r w:rsidRPr="00B102AE">
        <w:t>roperties</w:t>
      </w:r>
      <w:bookmarkEnd w:id="1"/>
    </w:p>
    <w:p w14:paraId="6011C0B3" w14:textId="77777777" w:rsidR="00CF315E" w:rsidRDefault="00CF315E" w:rsidP="007313DC">
      <w:pPr>
        <w:pStyle w:val="BodyText"/>
        <w:rPr>
          <w:lang w:val="en-GB"/>
        </w:rPr>
      </w:pPr>
      <w:r w:rsidRPr="00136A53">
        <w:rPr>
          <w:lang w:val="en-GB"/>
        </w:rPr>
        <w:t xml:space="preserve">This section provides a more complete detailed explanation of the </w:t>
      </w:r>
      <w:r>
        <w:rPr>
          <w:lang w:val="en-GB"/>
        </w:rPr>
        <w:t>logical</w:t>
      </w:r>
      <w:r w:rsidRPr="00136A53">
        <w:rPr>
          <w:lang w:val="en-GB"/>
        </w:rPr>
        <w:t xml:space="preserve"> objects of a financial report, the relations </w:t>
      </w:r>
      <w:r>
        <w:rPr>
          <w:lang w:val="en-GB"/>
        </w:rPr>
        <w:t>between</w:t>
      </w:r>
      <w:r w:rsidRPr="00136A53">
        <w:rPr>
          <w:lang w:val="en-GB"/>
        </w:rPr>
        <w:t xml:space="preserve"> those </w:t>
      </w:r>
      <w:r>
        <w:rPr>
          <w:lang w:val="en-GB"/>
        </w:rPr>
        <w:t>logical</w:t>
      </w:r>
      <w:r w:rsidRPr="00136A53">
        <w:rPr>
          <w:lang w:val="en-GB"/>
        </w:rPr>
        <w:t xml:space="preserve"> objects, and the properties of those objects and relations.</w:t>
      </w:r>
    </w:p>
    <w:p w14:paraId="241A78B5" w14:textId="77777777" w:rsidR="00CF315E" w:rsidRDefault="00CF315E" w:rsidP="007313DC">
      <w:pPr>
        <w:pStyle w:val="BodyText"/>
        <w:rPr>
          <w:lang w:val="en-GB"/>
        </w:rPr>
      </w:pPr>
      <w:r>
        <w:rPr>
          <w:lang w:val="en-GB"/>
        </w:rPr>
        <w:t>Essentially, this looks at isolated rudimentary pieces of the overall model and focuses on the individual piece in detail.</w:t>
      </w:r>
    </w:p>
    <w:p w14:paraId="26957DE3" w14:textId="77777777" w:rsidR="00CF315E" w:rsidRDefault="00CF315E" w:rsidP="007313DC">
      <w:pPr>
        <w:pStyle w:val="BodyText"/>
        <w:rPr>
          <w:lang w:val="en-GB"/>
        </w:rPr>
      </w:pPr>
    </w:p>
    <w:p w14:paraId="500B47E7" w14:textId="77777777" w:rsidR="00CF315E" w:rsidRDefault="00CF315E" w:rsidP="007313DC">
      <w:pPr>
        <w:pStyle w:val="BodyText"/>
        <w:rPr>
          <w:lang w:val="en-GB"/>
        </w:rPr>
      </w:pPr>
    </w:p>
    <w:p w14:paraId="5BD24BF9" w14:textId="77777777" w:rsidR="00CF315E" w:rsidRDefault="00CF315E" w:rsidP="007313DC">
      <w:pPr>
        <w:pStyle w:val="BodyText"/>
        <w:rPr>
          <w:lang w:val="en-GB"/>
        </w:rPr>
      </w:pPr>
    </w:p>
    <w:p w14:paraId="2DB96E3E" w14:textId="77777777" w:rsidR="00CF315E" w:rsidRDefault="00CF315E" w:rsidP="007313DC">
      <w:pPr>
        <w:pStyle w:val="BodyText"/>
        <w:rPr>
          <w:lang w:val="en-GB"/>
        </w:rPr>
      </w:pPr>
    </w:p>
    <w:p w14:paraId="3DC711BF" w14:textId="77777777" w:rsidR="00CF315E" w:rsidRDefault="00CF315E" w:rsidP="007313DC">
      <w:pPr>
        <w:pStyle w:val="BodyText"/>
        <w:rPr>
          <w:lang w:val="en-GB"/>
        </w:rPr>
      </w:pPr>
    </w:p>
    <w:p w14:paraId="1900A255" w14:textId="77777777" w:rsidR="00CF315E" w:rsidRDefault="00CF315E" w:rsidP="007313DC">
      <w:pPr>
        <w:pStyle w:val="BodyText"/>
        <w:rPr>
          <w:lang w:val="en-GB"/>
        </w:rPr>
      </w:pPr>
    </w:p>
    <w:p w14:paraId="48605778" w14:textId="77777777" w:rsidR="00CF315E" w:rsidRDefault="00CF315E" w:rsidP="007313DC">
      <w:pPr>
        <w:pStyle w:val="BodyText"/>
        <w:rPr>
          <w:lang w:val="en-GB"/>
        </w:rPr>
      </w:pPr>
    </w:p>
    <w:p w14:paraId="33086019" w14:textId="77777777" w:rsidR="00CF315E" w:rsidRDefault="00CF315E" w:rsidP="007313DC">
      <w:pPr>
        <w:pStyle w:val="BodyText"/>
        <w:rPr>
          <w:lang w:val="en-GB"/>
        </w:rPr>
      </w:pPr>
    </w:p>
    <w:p w14:paraId="635B8030" w14:textId="77777777" w:rsidR="00CF315E" w:rsidRDefault="00CF315E" w:rsidP="007313DC">
      <w:pPr>
        <w:pStyle w:val="BodyText"/>
        <w:rPr>
          <w:lang w:val="en-GB"/>
        </w:rPr>
      </w:pPr>
    </w:p>
    <w:p w14:paraId="48519ADD" w14:textId="77777777" w:rsidR="00CF315E" w:rsidRDefault="00CF315E" w:rsidP="007313DC">
      <w:pPr>
        <w:pStyle w:val="BodyText"/>
      </w:pPr>
    </w:p>
    <w:tbl>
      <w:tblPr>
        <w:tblStyle w:val="TableGrid"/>
        <w:tblW w:w="8838" w:type="dxa"/>
        <w:tblLayout w:type="fixed"/>
        <w:tblLook w:val="04A0" w:firstRow="1" w:lastRow="0" w:firstColumn="1" w:lastColumn="0" w:noHBand="0" w:noVBand="1"/>
      </w:tblPr>
      <w:tblGrid>
        <w:gridCol w:w="3258"/>
        <w:gridCol w:w="5580"/>
      </w:tblGrid>
      <w:tr w:rsidR="00CF315E" w:rsidRPr="00C774A8" w14:paraId="421A963D" w14:textId="77777777" w:rsidTr="00F21727">
        <w:trPr>
          <w:tblHeader/>
        </w:trPr>
        <w:tc>
          <w:tcPr>
            <w:tcW w:w="3258" w:type="dxa"/>
          </w:tcPr>
          <w:p w14:paraId="7DAED990" w14:textId="77777777" w:rsidR="00CF315E" w:rsidRPr="00C774A8" w:rsidRDefault="00CF315E" w:rsidP="000A5104">
            <w:pPr>
              <w:rPr>
                <w:b/>
              </w:rPr>
            </w:pPr>
            <w:r w:rsidRPr="00A837FD">
              <w:rPr>
                <w:b/>
                <w:sz w:val="18"/>
              </w:rPr>
              <w:lastRenderedPageBreak/>
              <w:t>Logical Object / Discussion</w:t>
            </w:r>
          </w:p>
        </w:tc>
        <w:tc>
          <w:tcPr>
            <w:tcW w:w="5580" w:type="dxa"/>
          </w:tcPr>
          <w:p w14:paraId="37DD5BE1" w14:textId="77777777" w:rsidR="00CF315E" w:rsidRPr="00C774A8" w:rsidRDefault="00CF315E" w:rsidP="000A5104">
            <w:pPr>
              <w:rPr>
                <w:b/>
                <w:noProof/>
              </w:rPr>
            </w:pPr>
            <w:r w:rsidRPr="00A837FD">
              <w:rPr>
                <w:b/>
                <w:noProof/>
                <w:sz w:val="18"/>
              </w:rPr>
              <w:t>Graphical representation</w:t>
            </w:r>
          </w:p>
        </w:tc>
      </w:tr>
      <w:tr w:rsidR="00CF315E" w14:paraId="369D444E" w14:textId="77777777" w:rsidTr="00F21727">
        <w:tc>
          <w:tcPr>
            <w:tcW w:w="3258" w:type="dxa"/>
          </w:tcPr>
          <w:p w14:paraId="1102714A" w14:textId="77777777" w:rsidR="00CF315E" w:rsidRPr="00DF6A6A" w:rsidRDefault="00CF315E" w:rsidP="000A5104">
            <w:pPr>
              <w:rPr>
                <w:sz w:val="16"/>
                <w:szCs w:val="16"/>
              </w:rPr>
            </w:pPr>
            <w:r w:rsidRPr="00DF6A6A">
              <w:rPr>
                <w:sz w:val="16"/>
                <w:szCs w:val="16"/>
              </w:rPr>
              <w:t xml:space="preserve">A </w:t>
            </w:r>
            <w:r w:rsidRPr="00DF6A6A">
              <w:rPr>
                <w:b/>
                <w:sz w:val="16"/>
                <w:szCs w:val="16"/>
              </w:rPr>
              <w:t>report set</w:t>
            </w:r>
            <w:r w:rsidRPr="00DF6A6A">
              <w:rPr>
                <w:sz w:val="16"/>
                <w:szCs w:val="16"/>
              </w:rPr>
              <w:t xml:space="preserve"> has 1 or more reports.  For example, when you compare the information of one reporting entity to the information of one or more other reporting entities; the report set is that complete set of reports being compared.</w:t>
            </w:r>
          </w:p>
          <w:p w14:paraId="25C0D02B" w14:textId="77777777" w:rsidR="00CF315E" w:rsidRPr="00DF6A6A" w:rsidRDefault="00CF315E" w:rsidP="000A5104">
            <w:pPr>
              <w:rPr>
                <w:sz w:val="16"/>
                <w:szCs w:val="16"/>
              </w:rPr>
            </w:pPr>
          </w:p>
          <w:p w14:paraId="70FEC282" w14:textId="77777777" w:rsidR="00CF315E" w:rsidRPr="00DF6A6A" w:rsidRDefault="00CF315E" w:rsidP="000A5104">
            <w:pPr>
              <w:rPr>
                <w:sz w:val="16"/>
                <w:szCs w:val="16"/>
              </w:rPr>
            </w:pPr>
            <w:r w:rsidRPr="00DF6A6A">
              <w:rPr>
                <w:sz w:val="16"/>
                <w:szCs w:val="16"/>
              </w:rPr>
              <w:t xml:space="preserve">A </w:t>
            </w:r>
            <w:r w:rsidRPr="00DF6A6A">
              <w:rPr>
                <w:b/>
                <w:sz w:val="16"/>
                <w:szCs w:val="16"/>
              </w:rPr>
              <w:t>report</w:t>
            </w:r>
            <w:r w:rsidRPr="00DF6A6A">
              <w:rPr>
                <w:sz w:val="16"/>
                <w:szCs w:val="16"/>
              </w:rPr>
              <w:t xml:space="preserve"> communicates facts.</w:t>
            </w:r>
          </w:p>
          <w:p w14:paraId="7878DA9A" w14:textId="77777777" w:rsidR="00CF315E" w:rsidRPr="00DF6A6A" w:rsidRDefault="00CF315E" w:rsidP="000A5104">
            <w:pPr>
              <w:rPr>
                <w:sz w:val="16"/>
                <w:szCs w:val="16"/>
              </w:rPr>
            </w:pPr>
          </w:p>
          <w:p w14:paraId="4F673D01" w14:textId="77777777" w:rsidR="00CF315E" w:rsidRDefault="00CF315E" w:rsidP="000A5104">
            <w:pPr>
              <w:rPr>
                <w:sz w:val="16"/>
                <w:szCs w:val="16"/>
              </w:rPr>
            </w:pPr>
            <w:r w:rsidRPr="00DF6A6A">
              <w:rPr>
                <w:sz w:val="16"/>
                <w:szCs w:val="16"/>
              </w:rPr>
              <w:t xml:space="preserve">A </w:t>
            </w:r>
            <w:r>
              <w:rPr>
                <w:b/>
                <w:sz w:val="16"/>
                <w:szCs w:val="16"/>
              </w:rPr>
              <w:t>fragment</w:t>
            </w:r>
            <w:r w:rsidRPr="00DF6A6A">
              <w:rPr>
                <w:sz w:val="16"/>
                <w:szCs w:val="16"/>
              </w:rPr>
              <w:t xml:space="preserve"> is a set of fact</w:t>
            </w:r>
            <w:r>
              <w:rPr>
                <w:sz w:val="16"/>
                <w:szCs w:val="16"/>
              </w:rPr>
              <w:t xml:space="preserve"> sets</w:t>
            </w:r>
            <w:r w:rsidRPr="00DF6A6A">
              <w:rPr>
                <w:sz w:val="16"/>
                <w:szCs w:val="16"/>
              </w:rPr>
              <w:t xml:space="preserve"> which go together for some specific purpose.</w:t>
            </w:r>
          </w:p>
          <w:p w14:paraId="469C4154" w14:textId="77777777" w:rsidR="00CF315E" w:rsidRDefault="00CF315E" w:rsidP="000A5104">
            <w:pPr>
              <w:rPr>
                <w:sz w:val="16"/>
                <w:szCs w:val="16"/>
              </w:rPr>
            </w:pPr>
          </w:p>
          <w:p w14:paraId="738317EB" w14:textId="77777777" w:rsidR="00CF315E" w:rsidRDefault="00CF315E" w:rsidP="000A5104">
            <w:pPr>
              <w:rPr>
                <w:sz w:val="16"/>
                <w:szCs w:val="16"/>
              </w:rPr>
            </w:pPr>
            <w:r w:rsidRPr="00201E32">
              <w:rPr>
                <w:sz w:val="16"/>
                <w:szCs w:val="16"/>
              </w:rPr>
              <w:t xml:space="preserve">A </w:t>
            </w:r>
            <w:r w:rsidRPr="00201E32">
              <w:rPr>
                <w:b/>
                <w:sz w:val="16"/>
                <w:szCs w:val="16"/>
              </w:rPr>
              <w:t>fact set</w:t>
            </w:r>
            <w:r w:rsidRPr="00201E32">
              <w:rPr>
                <w:sz w:val="16"/>
                <w:szCs w:val="16"/>
              </w:rPr>
              <w:t xml:space="preserve"> is a set of facts which go together for some specific purp</w:t>
            </w:r>
            <w:r>
              <w:rPr>
                <w:sz w:val="16"/>
                <w:szCs w:val="16"/>
              </w:rPr>
              <w:t>ose within a report.</w:t>
            </w:r>
          </w:p>
          <w:p w14:paraId="07397B80" w14:textId="77777777" w:rsidR="00CF315E" w:rsidRPr="00DF6A6A" w:rsidRDefault="00CF315E" w:rsidP="000A5104">
            <w:pPr>
              <w:rPr>
                <w:sz w:val="16"/>
                <w:szCs w:val="16"/>
              </w:rPr>
            </w:pPr>
          </w:p>
          <w:p w14:paraId="43438AFB" w14:textId="77777777" w:rsidR="00CF315E" w:rsidRPr="00DF6A6A" w:rsidRDefault="00CF315E" w:rsidP="000A5104">
            <w:pPr>
              <w:rPr>
                <w:sz w:val="16"/>
                <w:szCs w:val="16"/>
              </w:rPr>
            </w:pPr>
            <w:r w:rsidRPr="00DF6A6A">
              <w:rPr>
                <w:sz w:val="16"/>
                <w:szCs w:val="16"/>
              </w:rPr>
              <w:t xml:space="preserve">A </w:t>
            </w:r>
            <w:r w:rsidRPr="00DF6A6A">
              <w:rPr>
                <w:b/>
                <w:sz w:val="16"/>
                <w:szCs w:val="16"/>
              </w:rPr>
              <w:t>fact</w:t>
            </w:r>
            <w:r w:rsidRPr="00DF6A6A">
              <w:rPr>
                <w:sz w:val="16"/>
                <w:szCs w:val="16"/>
              </w:rPr>
              <w:t xml:space="preserve"> is a single, observable, reportable piece of information.  Facts have </w:t>
            </w:r>
            <w:r w:rsidRPr="00A837FD">
              <w:rPr>
                <w:b/>
                <w:sz w:val="16"/>
                <w:szCs w:val="16"/>
              </w:rPr>
              <w:t>characteristics</w:t>
            </w:r>
            <w:r w:rsidRPr="00DF6A6A">
              <w:rPr>
                <w:sz w:val="16"/>
                <w:szCs w:val="16"/>
              </w:rPr>
              <w:t xml:space="preserve">, a </w:t>
            </w:r>
            <w:r w:rsidRPr="00A837FD">
              <w:rPr>
                <w:b/>
                <w:sz w:val="16"/>
                <w:szCs w:val="16"/>
              </w:rPr>
              <w:t>fact value</w:t>
            </w:r>
            <w:r w:rsidRPr="00DF6A6A">
              <w:rPr>
                <w:sz w:val="16"/>
                <w:szCs w:val="16"/>
              </w:rPr>
              <w:t xml:space="preserve">, and they may have </w:t>
            </w:r>
            <w:r w:rsidRPr="00DF6A6A">
              <w:rPr>
                <w:b/>
                <w:sz w:val="16"/>
                <w:szCs w:val="16"/>
              </w:rPr>
              <w:t>parenthetical explanations</w:t>
            </w:r>
            <w:r w:rsidRPr="00DF6A6A">
              <w:rPr>
                <w:sz w:val="16"/>
                <w:szCs w:val="16"/>
              </w:rPr>
              <w:t xml:space="preserve"> which further describe a fact.</w:t>
            </w:r>
          </w:p>
          <w:p w14:paraId="1137A2D7" w14:textId="77777777" w:rsidR="00CF315E" w:rsidRPr="00DF6A6A" w:rsidRDefault="00CF315E" w:rsidP="000A5104">
            <w:pPr>
              <w:rPr>
                <w:sz w:val="16"/>
                <w:szCs w:val="16"/>
              </w:rPr>
            </w:pPr>
          </w:p>
          <w:p w14:paraId="1E6EDBEA" w14:textId="77777777" w:rsidR="00CF315E" w:rsidRPr="00DF6A6A" w:rsidRDefault="00CF315E" w:rsidP="000A5104">
            <w:pPr>
              <w:rPr>
                <w:sz w:val="16"/>
                <w:szCs w:val="16"/>
              </w:rPr>
            </w:pPr>
            <w:r w:rsidRPr="00DF6A6A">
              <w:rPr>
                <w:b/>
                <w:sz w:val="16"/>
                <w:szCs w:val="16"/>
              </w:rPr>
              <w:t>Characteristics</w:t>
            </w:r>
            <w:r w:rsidRPr="00DF6A6A">
              <w:rPr>
                <w:sz w:val="16"/>
                <w:szCs w:val="16"/>
              </w:rPr>
              <w:t xml:space="preserve"> describe facts</w:t>
            </w:r>
            <w:r>
              <w:rPr>
                <w:sz w:val="16"/>
                <w:szCs w:val="16"/>
              </w:rPr>
              <w:t xml:space="preserve"> such that facts can be distinguished from one another</w:t>
            </w:r>
            <w:r w:rsidRPr="00DF6A6A">
              <w:rPr>
                <w:sz w:val="16"/>
                <w:szCs w:val="16"/>
              </w:rPr>
              <w:t>.</w:t>
            </w:r>
          </w:p>
          <w:p w14:paraId="1DF75044" w14:textId="77777777" w:rsidR="00CF315E" w:rsidRPr="00DF6A6A" w:rsidRDefault="00CF315E" w:rsidP="000A5104">
            <w:pPr>
              <w:rPr>
                <w:sz w:val="16"/>
                <w:szCs w:val="16"/>
              </w:rPr>
            </w:pPr>
          </w:p>
          <w:p w14:paraId="33CEF348" w14:textId="77777777" w:rsidR="00CF315E" w:rsidRPr="00DF6A6A" w:rsidRDefault="00CF315E" w:rsidP="00A837FD">
            <w:pPr>
              <w:rPr>
                <w:sz w:val="16"/>
                <w:szCs w:val="16"/>
              </w:rPr>
            </w:pPr>
            <w:r w:rsidRPr="00DF6A6A">
              <w:rPr>
                <w:sz w:val="16"/>
                <w:szCs w:val="16"/>
              </w:rPr>
              <w:t xml:space="preserve">Facts and characteristics organized within a </w:t>
            </w:r>
            <w:r>
              <w:rPr>
                <w:sz w:val="16"/>
                <w:szCs w:val="16"/>
              </w:rPr>
              <w:t xml:space="preserve">fragment have an </w:t>
            </w:r>
            <w:r w:rsidRPr="00A837FD">
              <w:rPr>
                <w:b/>
                <w:sz w:val="16"/>
                <w:szCs w:val="16"/>
              </w:rPr>
              <w:t>information model</w:t>
            </w:r>
            <w:r>
              <w:rPr>
                <w:sz w:val="16"/>
                <w:szCs w:val="16"/>
              </w:rPr>
              <w:t>.</w:t>
            </w:r>
          </w:p>
        </w:tc>
        <w:tc>
          <w:tcPr>
            <w:tcW w:w="5580" w:type="dxa"/>
          </w:tcPr>
          <w:p w14:paraId="2557DBF0" w14:textId="77777777" w:rsidR="00CF315E" w:rsidRDefault="00CF315E" w:rsidP="000A5104">
            <w:pPr>
              <w:jc w:val="right"/>
            </w:pPr>
            <w:r>
              <w:rPr>
                <w:noProof/>
              </w:rPr>
              <w:drawing>
                <wp:inline distT="0" distB="0" distL="0" distR="0" wp14:anchorId="05426249" wp14:editId="5EC13142">
                  <wp:extent cx="3372307" cy="3550170"/>
                  <wp:effectExtent l="0" t="0" r="0" b="0"/>
                  <wp:docPr id="958" name="Picture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3373919" cy="3551867"/>
                          </a:xfrm>
                          <a:prstGeom prst="rect">
                            <a:avLst/>
                          </a:prstGeom>
                        </pic:spPr>
                      </pic:pic>
                    </a:graphicData>
                  </a:graphic>
                </wp:inline>
              </w:drawing>
            </w:r>
          </w:p>
        </w:tc>
      </w:tr>
      <w:tr w:rsidR="00CF315E" w14:paraId="0FBEA8B7" w14:textId="77777777" w:rsidTr="00F21727">
        <w:tc>
          <w:tcPr>
            <w:tcW w:w="3258" w:type="dxa"/>
          </w:tcPr>
          <w:p w14:paraId="4A522E11" w14:textId="77777777" w:rsidR="00CF315E" w:rsidRPr="00A837FD" w:rsidRDefault="00CF315E" w:rsidP="000A5104">
            <w:pPr>
              <w:rPr>
                <w:sz w:val="16"/>
                <w:szCs w:val="16"/>
              </w:rPr>
            </w:pPr>
            <w:r w:rsidRPr="00A837FD">
              <w:rPr>
                <w:sz w:val="16"/>
                <w:szCs w:val="16"/>
              </w:rPr>
              <w:t xml:space="preserve">A </w:t>
            </w:r>
            <w:r w:rsidRPr="00A837FD">
              <w:rPr>
                <w:b/>
                <w:sz w:val="16"/>
                <w:szCs w:val="16"/>
              </w:rPr>
              <w:t>fact value</w:t>
            </w:r>
            <w:r w:rsidRPr="00A837FD">
              <w:rPr>
                <w:sz w:val="16"/>
                <w:szCs w:val="16"/>
              </w:rPr>
              <w:t xml:space="preserve"> can be numeric or non-numeric.</w:t>
            </w:r>
            <w:r>
              <w:rPr>
                <w:sz w:val="16"/>
                <w:szCs w:val="16"/>
              </w:rPr>
              <w:t xml:space="preserve"> Numeric fact values have two additional properties of unit and rounding.</w:t>
            </w:r>
          </w:p>
        </w:tc>
        <w:tc>
          <w:tcPr>
            <w:tcW w:w="5580" w:type="dxa"/>
          </w:tcPr>
          <w:p w14:paraId="4DBE11D3" w14:textId="77777777" w:rsidR="00CF315E" w:rsidRDefault="00CF315E" w:rsidP="000A5104">
            <w:pPr>
              <w:jc w:val="right"/>
              <w:rPr>
                <w:noProof/>
              </w:rPr>
            </w:pPr>
            <w:r>
              <w:rPr>
                <w:noProof/>
              </w:rPr>
              <w:drawing>
                <wp:inline distT="0" distB="0" distL="0" distR="0" wp14:anchorId="348B874C" wp14:editId="67D22BAD">
                  <wp:extent cx="3386937" cy="1278425"/>
                  <wp:effectExtent l="0" t="0" r="4445" b="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3407650" cy="1286243"/>
                          </a:xfrm>
                          <a:prstGeom prst="rect">
                            <a:avLst/>
                          </a:prstGeom>
                        </pic:spPr>
                      </pic:pic>
                    </a:graphicData>
                  </a:graphic>
                </wp:inline>
              </w:drawing>
            </w:r>
          </w:p>
        </w:tc>
      </w:tr>
      <w:tr w:rsidR="00CF315E" w14:paraId="72DC5FC7" w14:textId="77777777" w:rsidTr="00F21727">
        <w:tc>
          <w:tcPr>
            <w:tcW w:w="3258" w:type="dxa"/>
          </w:tcPr>
          <w:p w14:paraId="205B3EE3" w14:textId="77777777" w:rsidR="00CF315E" w:rsidRPr="00A837FD" w:rsidRDefault="00CF315E" w:rsidP="000A5104">
            <w:pPr>
              <w:rPr>
                <w:sz w:val="16"/>
                <w:szCs w:val="16"/>
              </w:rPr>
            </w:pPr>
            <w:r>
              <w:rPr>
                <w:sz w:val="16"/>
                <w:szCs w:val="16"/>
              </w:rPr>
              <w:t xml:space="preserve">The </w:t>
            </w:r>
            <w:r w:rsidRPr="008F6CDE">
              <w:rPr>
                <w:b/>
                <w:sz w:val="16"/>
                <w:szCs w:val="16"/>
              </w:rPr>
              <w:t>information model definition</w:t>
            </w:r>
            <w:r>
              <w:rPr>
                <w:sz w:val="16"/>
                <w:szCs w:val="16"/>
              </w:rPr>
              <w:t xml:space="preserve"> says out the report elements that are used to construct the report model, the arrangement of aspects within that model, and the rules that are used to both describe the model and evaluate an instance of a report for consistency with the model.</w:t>
            </w:r>
          </w:p>
        </w:tc>
        <w:tc>
          <w:tcPr>
            <w:tcW w:w="5580" w:type="dxa"/>
          </w:tcPr>
          <w:p w14:paraId="67884C1A" w14:textId="77777777" w:rsidR="00CF315E" w:rsidRDefault="00CF315E" w:rsidP="000A5104">
            <w:pPr>
              <w:jc w:val="right"/>
              <w:rPr>
                <w:noProof/>
              </w:rPr>
            </w:pPr>
            <w:r>
              <w:rPr>
                <w:noProof/>
              </w:rPr>
              <w:drawing>
                <wp:inline distT="0" distB="0" distL="0" distR="0" wp14:anchorId="04E2671D" wp14:editId="7C9A8026">
                  <wp:extent cx="3466667" cy="1847619"/>
                  <wp:effectExtent l="0" t="0" r="635" b="635"/>
                  <wp:docPr id="1057" name="Picture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3466667" cy="1847619"/>
                          </a:xfrm>
                          <a:prstGeom prst="rect">
                            <a:avLst/>
                          </a:prstGeom>
                        </pic:spPr>
                      </pic:pic>
                    </a:graphicData>
                  </a:graphic>
                </wp:inline>
              </w:drawing>
            </w:r>
          </w:p>
        </w:tc>
      </w:tr>
      <w:tr w:rsidR="00CF315E" w14:paraId="2ADF97EF" w14:textId="77777777" w:rsidTr="00F21727">
        <w:tc>
          <w:tcPr>
            <w:tcW w:w="3258" w:type="dxa"/>
          </w:tcPr>
          <w:p w14:paraId="0B53496F" w14:textId="77777777" w:rsidR="00CF315E" w:rsidRDefault="00CF315E" w:rsidP="00BD30A5">
            <w:pPr>
              <w:rPr>
                <w:sz w:val="16"/>
                <w:szCs w:val="16"/>
              </w:rPr>
            </w:pPr>
            <w:r>
              <w:rPr>
                <w:sz w:val="16"/>
                <w:szCs w:val="16"/>
              </w:rPr>
              <w:lastRenderedPageBreak/>
              <w:t>A fact is comprised of a set of aspects, a fact value, and an optional parenthetical explanation that is used to provide further descriptive information about a fact.</w:t>
            </w:r>
          </w:p>
        </w:tc>
        <w:tc>
          <w:tcPr>
            <w:tcW w:w="5580" w:type="dxa"/>
          </w:tcPr>
          <w:p w14:paraId="1534EFC8" w14:textId="77777777" w:rsidR="00CF315E" w:rsidRDefault="00CF315E" w:rsidP="000A5104">
            <w:pPr>
              <w:jc w:val="right"/>
              <w:rPr>
                <w:noProof/>
              </w:rPr>
            </w:pPr>
            <w:r>
              <w:rPr>
                <w:noProof/>
              </w:rPr>
              <w:drawing>
                <wp:inline distT="0" distB="0" distL="0" distR="0" wp14:anchorId="4E332FFC" wp14:editId="1CC4ABE5">
                  <wp:extent cx="3431673" cy="1960474"/>
                  <wp:effectExtent l="0" t="0" r="0" b="0"/>
                  <wp:docPr id="1058" name="Picture 1058" descr="C:\Users\Charlie\AppData\Local\Temp\SNAGHTML1b8f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harlie\AppData\Local\Temp\SNAGHTML1b8f25.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432044" cy="1960686"/>
                          </a:xfrm>
                          <a:prstGeom prst="rect">
                            <a:avLst/>
                          </a:prstGeom>
                          <a:noFill/>
                          <a:ln>
                            <a:noFill/>
                          </a:ln>
                        </pic:spPr>
                      </pic:pic>
                    </a:graphicData>
                  </a:graphic>
                </wp:inline>
              </w:drawing>
            </w:r>
          </w:p>
        </w:tc>
      </w:tr>
      <w:tr w:rsidR="00CF315E" w14:paraId="6C8EFA61" w14:textId="77777777" w:rsidTr="00611BE4">
        <w:tc>
          <w:tcPr>
            <w:tcW w:w="3258" w:type="dxa"/>
          </w:tcPr>
          <w:p w14:paraId="5ED48237" w14:textId="77777777" w:rsidR="00CF315E" w:rsidRDefault="00CF315E" w:rsidP="00611BE4">
            <w:pPr>
              <w:rPr>
                <w:sz w:val="16"/>
                <w:szCs w:val="16"/>
              </w:rPr>
            </w:pPr>
            <w:r>
              <w:rPr>
                <w:sz w:val="16"/>
                <w:szCs w:val="16"/>
              </w:rPr>
              <w:t>A fact is a set of aspects, a fact value including the units and rounding properties which are used to describe a fact.</w:t>
            </w:r>
          </w:p>
        </w:tc>
        <w:tc>
          <w:tcPr>
            <w:tcW w:w="5580" w:type="dxa"/>
          </w:tcPr>
          <w:p w14:paraId="19946262" w14:textId="77777777" w:rsidR="00CF315E" w:rsidRDefault="00CF315E" w:rsidP="00611BE4">
            <w:pPr>
              <w:jc w:val="right"/>
              <w:rPr>
                <w:noProof/>
              </w:rPr>
            </w:pPr>
            <w:r>
              <w:rPr>
                <w:noProof/>
              </w:rPr>
              <w:drawing>
                <wp:inline distT="0" distB="0" distL="0" distR="0" wp14:anchorId="40031F66" wp14:editId="52D8502A">
                  <wp:extent cx="3364992" cy="168608"/>
                  <wp:effectExtent l="0" t="0" r="0" b="3175"/>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3408363" cy="170781"/>
                          </a:xfrm>
                          <a:prstGeom prst="rect">
                            <a:avLst/>
                          </a:prstGeom>
                        </pic:spPr>
                      </pic:pic>
                    </a:graphicData>
                  </a:graphic>
                </wp:inline>
              </w:drawing>
            </w:r>
          </w:p>
        </w:tc>
      </w:tr>
      <w:tr w:rsidR="00CF315E" w14:paraId="225C50A1" w14:textId="77777777" w:rsidTr="00F21727">
        <w:tc>
          <w:tcPr>
            <w:tcW w:w="3258" w:type="dxa"/>
          </w:tcPr>
          <w:p w14:paraId="44283E98" w14:textId="77777777" w:rsidR="00CF315E" w:rsidRDefault="00CF315E" w:rsidP="00BD30A5">
            <w:pPr>
              <w:rPr>
                <w:sz w:val="16"/>
                <w:szCs w:val="16"/>
              </w:rPr>
            </w:pPr>
            <w:r>
              <w:rPr>
                <w:sz w:val="16"/>
                <w:szCs w:val="16"/>
              </w:rPr>
              <w:t>A complete report can be broken down into fragments.  Fragments can further be broken down into logical fact sets.  Fact sets contain facts.</w:t>
            </w:r>
          </w:p>
          <w:p w14:paraId="56F621A9" w14:textId="77777777" w:rsidR="00CF315E" w:rsidRDefault="00CF315E" w:rsidP="00BD30A5">
            <w:pPr>
              <w:rPr>
                <w:sz w:val="16"/>
                <w:szCs w:val="16"/>
              </w:rPr>
            </w:pPr>
          </w:p>
          <w:p w14:paraId="3B76456F" w14:textId="77777777" w:rsidR="00CF315E" w:rsidRDefault="00CF315E" w:rsidP="00BD30A5">
            <w:pPr>
              <w:rPr>
                <w:sz w:val="16"/>
                <w:szCs w:val="16"/>
              </w:rPr>
            </w:pPr>
            <w:r>
              <w:rPr>
                <w:sz w:val="16"/>
                <w:szCs w:val="16"/>
              </w:rPr>
              <w:t>For example, a balance sheet is a fragment of a report.  The fact set that represents an assets roll up and the fact set that represents the liabilities and equity roll up combine to represent the balance sheet fragment.</w:t>
            </w:r>
          </w:p>
          <w:p w14:paraId="43528286" w14:textId="77777777" w:rsidR="00CF315E" w:rsidRDefault="00CF315E" w:rsidP="00BD30A5">
            <w:pPr>
              <w:rPr>
                <w:sz w:val="16"/>
                <w:szCs w:val="16"/>
              </w:rPr>
            </w:pPr>
          </w:p>
          <w:p w14:paraId="4F66284B" w14:textId="77777777" w:rsidR="00CF315E" w:rsidRDefault="00CF315E" w:rsidP="00BD30A5">
            <w:pPr>
              <w:rPr>
                <w:sz w:val="16"/>
                <w:szCs w:val="16"/>
              </w:rPr>
            </w:pPr>
            <w:r>
              <w:rPr>
                <w:sz w:val="16"/>
                <w:szCs w:val="16"/>
              </w:rPr>
              <w:t>The assets roll up fact set would contain the facts that represent assets such as total assets, current assets, cash and cash equivalents, inventories, and so forth.</w:t>
            </w:r>
          </w:p>
        </w:tc>
        <w:tc>
          <w:tcPr>
            <w:tcW w:w="5580" w:type="dxa"/>
          </w:tcPr>
          <w:p w14:paraId="1D24A861" w14:textId="77777777" w:rsidR="00CF315E" w:rsidRDefault="00CF315E" w:rsidP="000A5104">
            <w:pPr>
              <w:jc w:val="right"/>
              <w:rPr>
                <w:noProof/>
              </w:rPr>
            </w:pPr>
            <w:r>
              <w:rPr>
                <w:noProof/>
              </w:rPr>
              <w:drawing>
                <wp:inline distT="0" distB="0" distL="0" distR="0" wp14:anchorId="4F88395E" wp14:editId="380DAA62">
                  <wp:extent cx="2435860" cy="3555365"/>
                  <wp:effectExtent l="0" t="0" r="0" b="0"/>
                  <wp:docPr id="1060" name="Picture 1060" descr="C:\Users\Charlie\AppData\Local\Temp\SNAGHTML1e28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harlie\AppData\Local\Temp\SNAGHTML1e2857.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435860" cy="3555365"/>
                          </a:xfrm>
                          <a:prstGeom prst="rect">
                            <a:avLst/>
                          </a:prstGeom>
                          <a:noFill/>
                          <a:ln>
                            <a:noFill/>
                          </a:ln>
                        </pic:spPr>
                      </pic:pic>
                    </a:graphicData>
                  </a:graphic>
                </wp:inline>
              </w:drawing>
            </w:r>
          </w:p>
        </w:tc>
      </w:tr>
      <w:tr w:rsidR="00CF315E" w14:paraId="5AE45B6A" w14:textId="77777777" w:rsidTr="00F21727">
        <w:tc>
          <w:tcPr>
            <w:tcW w:w="3258" w:type="dxa"/>
          </w:tcPr>
          <w:p w14:paraId="4A8DFD97" w14:textId="77777777" w:rsidR="00CF315E" w:rsidRDefault="00CF315E" w:rsidP="00BD30A5">
            <w:pPr>
              <w:rPr>
                <w:sz w:val="16"/>
                <w:szCs w:val="16"/>
              </w:rPr>
            </w:pPr>
            <w:r>
              <w:rPr>
                <w:sz w:val="16"/>
                <w:szCs w:val="16"/>
              </w:rPr>
              <w:t>Fact are combined into a fact set.</w:t>
            </w:r>
          </w:p>
        </w:tc>
        <w:tc>
          <w:tcPr>
            <w:tcW w:w="5580" w:type="dxa"/>
          </w:tcPr>
          <w:p w14:paraId="4446602C" w14:textId="77777777" w:rsidR="00CF315E" w:rsidRDefault="00CF315E" w:rsidP="000A5104">
            <w:pPr>
              <w:jc w:val="right"/>
              <w:rPr>
                <w:noProof/>
              </w:rPr>
            </w:pPr>
            <w:r>
              <w:rPr>
                <w:noProof/>
              </w:rPr>
              <w:drawing>
                <wp:inline distT="0" distB="0" distL="0" distR="0" wp14:anchorId="7F4E4644" wp14:editId="78EAA8A5">
                  <wp:extent cx="3408883" cy="718924"/>
                  <wp:effectExtent l="0" t="0" r="1270" b="5080"/>
                  <wp:docPr id="1061"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3429862" cy="723348"/>
                          </a:xfrm>
                          <a:prstGeom prst="rect">
                            <a:avLst/>
                          </a:prstGeom>
                        </pic:spPr>
                      </pic:pic>
                    </a:graphicData>
                  </a:graphic>
                </wp:inline>
              </w:drawing>
            </w:r>
          </w:p>
        </w:tc>
      </w:tr>
      <w:tr w:rsidR="00CF315E" w14:paraId="77A0C6AC" w14:textId="77777777" w:rsidTr="00F21727">
        <w:tc>
          <w:tcPr>
            <w:tcW w:w="3258" w:type="dxa"/>
          </w:tcPr>
          <w:p w14:paraId="0593CCC6" w14:textId="77777777" w:rsidR="00CF315E" w:rsidRDefault="00CF315E" w:rsidP="00BD30A5">
            <w:pPr>
              <w:rPr>
                <w:sz w:val="16"/>
                <w:szCs w:val="16"/>
              </w:rPr>
            </w:pPr>
            <w:r w:rsidRPr="00DF15F0">
              <w:rPr>
                <w:sz w:val="16"/>
                <w:szCs w:val="16"/>
              </w:rPr>
              <w:t xml:space="preserve">A Fact Set has an Information Model.  An Information Model is a combination of a Concept Arrangement Pattern and a Member Arrangement Pattern for each Aspect other than the Concept.  The following is an Information Model: (The Member Arrangement Pattern is circled in GREEN and the Concept </w:t>
            </w:r>
            <w:r w:rsidRPr="00DF15F0">
              <w:rPr>
                <w:sz w:val="16"/>
                <w:szCs w:val="16"/>
              </w:rPr>
              <w:lastRenderedPageBreak/>
              <w:t>Arrangement Pattern is circled in RED; note that the Member Arrangement Pattern for the Aspect Reporting Entity and Aspect Period are not shown because they are always flat lists and are defined by an XBRL instance not from within the XBRL taxonomy.)</w:t>
            </w:r>
          </w:p>
        </w:tc>
        <w:tc>
          <w:tcPr>
            <w:tcW w:w="5580" w:type="dxa"/>
          </w:tcPr>
          <w:p w14:paraId="1223848D" w14:textId="77777777" w:rsidR="00CF315E" w:rsidRDefault="00CF315E" w:rsidP="000A5104">
            <w:pPr>
              <w:jc w:val="right"/>
              <w:rPr>
                <w:noProof/>
              </w:rPr>
            </w:pPr>
            <w:r>
              <w:rPr>
                <w:noProof/>
              </w:rPr>
              <w:lastRenderedPageBreak/>
              <w:drawing>
                <wp:inline distT="0" distB="0" distL="0" distR="0" wp14:anchorId="5D54AB37" wp14:editId="14393EC4">
                  <wp:extent cx="3408883" cy="797956"/>
                  <wp:effectExtent l="0" t="0" r="1270" b="2540"/>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3423880" cy="801467"/>
                          </a:xfrm>
                          <a:prstGeom prst="rect">
                            <a:avLst/>
                          </a:prstGeom>
                        </pic:spPr>
                      </pic:pic>
                    </a:graphicData>
                  </a:graphic>
                </wp:inline>
              </w:drawing>
            </w:r>
          </w:p>
        </w:tc>
      </w:tr>
      <w:tr w:rsidR="00CF315E" w14:paraId="5C0CE256" w14:textId="77777777" w:rsidTr="00B253D0">
        <w:tc>
          <w:tcPr>
            <w:tcW w:w="3258" w:type="dxa"/>
          </w:tcPr>
          <w:p w14:paraId="6DF2B030" w14:textId="77777777" w:rsidR="00CF315E" w:rsidRPr="00DF15F0" w:rsidRDefault="00CF315E" w:rsidP="00B253D0">
            <w:pPr>
              <w:rPr>
                <w:sz w:val="16"/>
                <w:szCs w:val="16"/>
              </w:rPr>
            </w:pPr>
            <w:r w:rsidRPr="00DF15F0">
              <w:rPr>
                <w:sz w:val="16"/>
                <w:szCs w:val="16"/>
              </w:rPr>
              <w:t>Rules guide, control, suggest, or influence behavior. Rules cause things to happen, prevent things from happening, or suggest that it might be a good idea if something did or did not happen. Rules help shape judgment, help make decisions, help evaluate, help shape behavior, and help reach conclusions.  A Report has structural Rules, mechanical Rules, logical Rules, mathematical Rules, consistency Rules, integrity Rules, and other such helpful Rules. (Common synonyms for Rule include Business Rule.)</w:t>
            </w:r>
          </w:p>
          <w:p w14:paraId="125E1D72" w14:textId="77777777" w:rsidR="00CF315E" w:rsidRPr="00DF15F0" w:rsidRDefault="00CF315E" w:rsidP="00B253D0">
            <w:pPr>
              <w:rPr>
                <w:sz w:val="16"/>
                <w:szCs w:val="16"/>
              </w:rPr>
            </w:pPr>
          </w:p>
          <w:p w14:paraId="3F9C6991" w14:textId="77777777" w:rsidR="00CF315E" w:rsidRDefault="00CF315E" w:rsidP="00B253D0">
            <w:pPr>
              <w:rPr>
                <w:sz w:val="16"/>
                <w:szCs w:val="16"/>
              </w:rPr>
            </w:pPr>
            <w:r w:rsidRPr="00DF15F0">
              <w:rPr>
                <w:sz w:val="16"/>
                <w:szCs w:val="16"/>
              </w:rPr>
              <w:t>The following are the Rules related to the Fact Set shown above.  These Rules articulate a Roll Up relation between the Concepts represented in the Information Model above:</w:t>
            </w:r>
          </w:p>
        </w:tc>
        <w:tc>
          <w:tcPr>
            <w:tcW w:w="5580" w:type="dxa"/>
          </w:tcPr>
          <w:p w14:paraId="6E8AC0A1" w14:textId="77777777" w:rsidR="00CF315E" w:rsidRDefault="00CF315E" w:rsidP="00B253D0">
            <w:pPr>
              <w:jc w:val="right"/>
              <w:rPr>
                <w:noProof/>
              </w:rPr>
            </w:pPr>
            <w:r>
              <w:rPr>
                <w:noProof/>
              </w:rPr>
              <w:drawing>
                <wp:inline distT="0" distB="0" distL="0" distR="0" wp14:anchorId="73299A40" wp14:editId="1E0F7A2B">
                  <wp:extent cx="3456274" cy="424281"/>
                  <wp:effectExtent l="0" t="0" r="0" b="0"/>
                  <wp:docPr id="1063" name="Picture 1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468043" cy="425726"/>
                          </a:xfrm>
                          <a:prstGeom prst="rect">
                            <a:avLst/>
                          </a:prstGeom>
                        </pic:spPr>
                      </pic:pic>
                    </a:graphicData>
                  </a:graphic>
                </wp:inline>
              </w:drawing>
            </w:r>
          </w:p>
        </w:tc>
      </w:tr>
      <w:tr w:rsidR="00CF315E" w14:paraId="66B03568" w14:textId="77777777" w:rsidTr="00F21727">
        <w:tc>
          <w:tcPr>
            <w:tcW w:w="3258" w:type="dxa"/>
          </w:tcPr>
          <w:p w14:paraId="7553F533" w14:textId="77777777" w:rsidR="00CF315E" w:rsidRDefault="00CF315E" w:rsidP="00BD30A5">
            <w:pPr>
              <w:rPr>
                <w:sz w:val="16"/>
                <w:szCs w:val="16"/>
              </w:rPr>
            </w:pPr>
            <w:r w:rsidRPr="00DF15F0">
              <w:rPr>
                <w:sz w:val="16"/>
                <w:szCs w:val="16"/>
              </w:rPr>
              <w:t>A Rendering is a human-readable presentation of the information provided within a Fact Set.  A Rendering leverages the Information Model, the Rules, the Fact Set itself, ideas of a pivot table (slicers, etc.) known common practices, and any other information provided by a software application to provide a static or dynamic human-readable presentation of the represented information.  For example, this is a Rendering:</w:t>
            </w:r>
          </w:p>
        </w:tc>
        <w:tc>
          <w:tcPr>
            <w:tcW w:w="5580" w:type="dxa"/>
          </w:tcPr>
          <w:p w14:paraId="30F29E50" w14:textId="77777777" w:rsidR="00CF315E" w:rsidRDefault="00CF315E" w:rsidP="000A5104">
            <w:pPr>
              <w:jc w:val="right"/>
              <w:rPr>
                <w:noProof/>
              </w:rPr>
            </w:pPr>
            <w:r>
              <w:rPr>
                <w:noProof/>
              </w:rPr>
              <w:drawing>
                <wp:inline distT="0" distB="0" distL="0" distR="0" wp14:anchorId="52CE9345" wp14:editId="59F49B20">
                  <wp:extent cx="3409905" cy="1250900"/>
                  <wp:effectExtent l="0" t="0" r="635" b="6985"/>
                  <wp:docPr id="1064"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410217" cy="1251014"/>
                          </a:xfrm>
                          <a:prstGeom prst="rect">
                            <a:avLst/>
                          </a:prstGeom>
                        </pic:spPr>
                      </pic:pic>
                    </a:graphicData>
                  </a:graphic>
                </wp:inline>
              </w:drawing>
            </w:r>
          </w:p>
        </w:tc>
      </w:tr>
      <w:tr w:rsidR="00CF315E" w14:paraId="43C88FD6" w14:textId="77777777" w:rsidTr="00F21727">
        <w:tc>
          <w:tcPr>
            <w:tcW w:w="3258" w:type="dxa"/>
          </w:tcPr>
          <w:p w14:paraId="10FDC887" w14:textId="77777777" w:rsidR="00CF315E" w:rsidRDefault="00CF315E" w:rsidP="00BD30A5">
            <w:pPr>
              <w:rPr>
                <w:sz w:val="16"/>
                <w:szCs w:val="16"/>
              </w:rPr>
            </w:pPr>
            <w:r>
              <w:rPr>
                <w:sz w:val="16"/>
                <w:szCs w:val="16"/>
              </w:rPr>
              <w:lastRenderedPageBreak/>
              <w:t>The information model definition is created using report elements.  Report elements can be grouped into categories.</w:t>
            </w:r>
          </w:p>
        </w:tc>
        <w:tc>
          <w:tcPr>
            <w:tcW w:w="5580" w:type="dxa"/>
          </w:tcPr>
          <w:p w14:paraId="73028C2D" w14:textId="77777777" w:rsidR="00CF315E" w:rsidRDefault="00CF315E" w:rsidP="000A5104">
            <w:pPr>
              <w:jc w:val="right"/>
              <w:rPr>
                <w:noProof/>
              </w:rPr>
            </w:pPr>
            <w:r>
              <w:rPr>
                <w:noProof/>
              </w:rPr>
              <w:drawing>
                <wp:inline distT="0" distB="0" distL="0" distR="0" wp14:anchorId="17F00B65" wp14:editId="6EF1E353">
                  <wp:extent cx="3057525" cy="3584575"/>
                  <wp:effectExtent l="0" t="0" r="0" b="0"/>
                  <wp:docPr id="1065" name="Picture 1065" descr="C:\Users\Charlie\AppData\Local\Temp\SNAGHTML2355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harlie\AppData\Local\Temp\SNAGHTML235502.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057525" cy="3584575"/>
                          </a:xfrm>
                          <a:prstGeom prst="rect">
                            <a:avLst/>
                          </a:prstGeom>
                          <a:noFill/>
                          <a:ln>
                            <a:noFill/>
                          </a:ln>
                        </pic:spPr>
                      </pic:pic>
                    </a:graphicData>
                  </a:graphic>
                </wp:inline>
              </w:drawing>
            </w:r>
          </w:p>
        </w:tc>
      </w:tr>
      <w:tr w:rsidR="00CF315E" w14:paraId="086C9B5D" w14:textId="77777777" w:rsidTr="00F21727">
        <w:tc>
          <w:tcPr>
            <w:tcW w:w="3258" w:type="dxa"/>
          </w:tcPr>
          <w:p w14:paraId="0042D764" w14:textId="77777777" w:rsidR="00CF315E" w:rsidRDefault="00CF315E" w:rsidP="00BD30A5">
            <w:pPr>
              <w:rPr>
                <w:sz w:val="16"/>
                <w:szCs w:val="16"/>
              </w:rPr>
            </w:pPr>
            <w:r>
              <w:rPr>
                <w:sz w:val="16"/>
                <w:szCs w:val="16"/>
              </w:rPr>
              <w:t>Report elements in one category can be related to other report element of another category in very specific ways.</w:t>
            </w:r>
          </w:p>
        </w:tc>
        <w:tc>
          <w:tcPr>
            <w:tcW w:w="5580" w:type="dxa"/>
          </w:tcPr>
          <w:p w14:paraId="1F4DD838" w14:textId="77777777" w:rsidR="00CF315E" w:rsidRDefault="00CF315E" w:rsidP="000A5104">
            <w:pPr>
              <w:jc w:val="right"/>
              <w:rPr>
                <w:noProof/>
              </w:rPr>
            </w:pPr>
            <w:r>
              <w:rPr>
                <w:noProof/>
              </w:rPr>
              <w:drawing>
                <wp:inline distT="0" distB="0" distL="0" distR="0" wp14:anchorId="50AAEBDA" wp14:editId="4826D80C">
                  <wp:extent cx="3343046" cy="913266"/>
                  <wp:effectExtent l="0" t="0" r="0" b="1270"/>
                  <wp:docPr id="1066" name="Pictur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349308" cy="914977"/>
                          </a:xfrm>
                          <a:prstGeom prst="rect">
                            <a:avLst/>
                          </a:prstGeom>
                        </pic:spPr>
                      </pic:pic>
                    </a:graphicData>
                  </a:graphic>
                </wp:inline>
              </w:drawing>
            </w:r>
          </w:p>
        </w:tc>
      </w:tr>
    </w:tbl>
    <w:p w14:paraId="4990F76E" w14:textId="77777777" w:rsidR="00CF315E" w:rsidRDefault="00CF315E"/>
    <w:p w14:paraId="59711D16" w14:textId="77777777" w:rsidR="00CF315E" w:rsidRDefault="00CF315E"/>
    <w:p w14:paraId="6375C4EF" w14:textId="77777777" w:rsidR="00CF315E" w:rsidRDefault="00CF315E"/>
    <w:p w14:paraId="3810ECE7" w14:textId="77777777" w:rsidR="00CF315E" w:rsidRPr="00CD37FC" w:rsidRDefault="00CF315E" w:rsidP="00564455">
      <w:pPr>
        <w:pStyle w:val="Heading2"/>
      </w:pPr>
      <w:r>
        <w:t>Implementation objects and their properties</w:t>
      </w:r>
    </w:p>
    <w:p w14:paraId="7C5D18DB" w14:textId="77777777" w:rsidR="00CF315E" w:rsidRDefault="00CF315E">
      <w:r>
        <w:t>The following is a summary of the implementation objects and their properties including a graphical depiction of each object.</w:t>
      </w:r>
    </w:p>
    <w:p w14:paraId="1A8F7994" w14:textId="77777777" w:rsidR="00CF315E" w:rsidRDefault="00CF315E"/>
    <w:tbl>
      <w:tblPr>
        <w:tblStyle w:val="TableGrid"/>
        <w:tblW w:w="8838" w:type="dxa"/>
        <w:tblLayout w:type="fixed"/>
        <w:tblLook w:val="04A0" w:firstRow="1" w:lastRow="0" w:firstColumn="1" w:lastColumn="0" w:noHBand="0" w:noVBand="1"/>
      </w:tblPr>
      <w:tblGrid>
        <w:gridCol w:w="3258"/>
        <w:gridCol w:w="5580"/>
      </w:tblGrid>
      <w:tr w:rsidR="00CF315E" w14:paraId="54370280" w14:textId="77777777" w:rsidTr="00F21727">
        <w:tc>
          <w:tcPr>
            <w:tcW w:w="3258" w:type="dxa"/>
          </w:tcPr>
          <w:p w14:paraId="0D37EB86" w14:textId="77777777" w:rsidR="00CF315E" w:rsidRPr="00DF6A6A" w:rsidRDefault="00CF315E" w:rsidP="000A5104">
            <w:pPr>
              <w:rPr>
                <w:b/>
                <w:sz w:val="16"/>
                <w:szCs w:val="16"/>
              </w:rPr>
            </w:pPr>
            <w:r>
              <w:rPr>
                <w:b/>
                <w:sz w:val="16"/>
                <w:szCs w:val="16"/>
              </w:rPr>
              <w:t>Implementation Details</w:t>
            </w:r>
          </w:p>
        </w:tc>
        <w:tc>
          <w:tcPr>
            <w:tcW w:w="5580" w:type="dxa"/>
          </w:tcPr>
          <w:p w14:paraId="35533578" w14:textId="77777777" w:rsidR="00CF315E" w:rsidRDefault="00CF315E" w:rsidP="00184E48">
            <w:pPr>
              <w:rPr>
                <w:noProof/>
              </w:rPr>
            </w:pPr>
            <w:r w:rsidRPr="00A837FD">
              <w:rPr>
                <w:b/>
                <w:noProof/>
                <w:sz w:val="18"/>
              </w:rPr>
              <w:t>Graphical representation</w:t>
            </w:r>
          </w:p>
        </w:tc>
      </w:tr>
      <w:tr w:rsidR="00CF315E" w14:paraId="7D0B7864" w14:textId="77777777" w:rsidTr="00F21727">
        <w:tc>
          <w:tcPr>
            <w:tcW w:w="3258" w:type="dxa"/>
          </w:tcPr>
          <w:p w14:paraId="5D67D465" w14:textId="77777777" w:rsidR="00CF315E" w:rsidRPr="00DF6A6A" w:rsidRDefault="00CF315E" w:rsidP="000A5104">
            <w:pPr>
              <w:rPr>
                <w:sz w:val="16"/>
                <w:szCs w:val="16"/>
              </w:rPr>
            </w:pPr>
            <w:r w:rsidRPr="00DF6A6A">
              <w:rPr>
                <w:b/>
                <w:sz w:val="16"/>
                <w:szCs w:val="16"/>
              </w:rPr>
              <w:t>Report</w:t>
            </w:r>
            <w:r w:rsidRPr="00DF6A6A">
              <w:rPr>
                <w:sz w:val="16"/>
                <w:szCs w:val="16"/>
              </w:rPr>
              <w:t>: Financial reports communicate facts.</w:t>
            </w:r>
          </w:p>
          <w:p w14:paraId="734C161B" w14:textId="77777777" w:rsidR="00CF315E" w:rsidRPr="00DF6A6A" w:rsidRDefault="00CF315E" w:rsidP="000A5104">
            <w:pPr>
              <w:rPr>
                <w:sz w:val="16"/>
                <w:szCs w:val="16"/>
              </w:rPr>
            </w:pPr>
          </w:p>
          <w:p w14:paraId="48F90DD5" w14:textId="77777777" w:rsidR="00CF315E" w:rsidRPr="00DF6A6A" w:rsidRDefault="00CF315E" w:rsidP="000A5104">
            <w:pPr>
              <w:rPr>
                <w:sz w:val="16"/>
                <w:szCs w:val="16"/>
              </w:rPr>
            </w:pPr>
            <w:r w:rsidRPr="00DF6A6A">
              <w:rPr>
                <w:sz w:val="16"/>
                <w:szCs w:val="16"/>
              </w:rPr>
              <w:t>A financial report is implemented as an XBRL instance and supporting XBRL taxonomies.  The distinction between instance and taxonomy is a nature of XBRL, not a nature of a financial report.</w:t>
            </w:r>
          </w:p>
        </w:tc>
        <w:tc>
          <w:tcPr>
            <w:tcW w:w="5580" w:type="dxa"/>
          </w:tcPr>
          <w:p w14:paraId="15948052" w14:textId="77777777" w:rsidR="00CF315E" w:rsidRDefault="00CF315E" w:rsidP="000A5104">
            <w:pPr>
              <w:jc w:val="right"/>
              <w:rPr>
                <w:noProof/>
              </w:rPr>
            </w:pPr>
            <w:r>
              <w:rPr>
                <w:noProof/>
              </w:rPr>
              <w:drawing>
                <wp:inline distT="0" distB="0" distL="0" distR="0" wp14:anchorId="153B13A3" wp14:editId="166D0E70">
                  <wp:extent cx="3174797" cy="1216181"/>
                  <wp:effectExtent l="0" t="0" r="6985" b="3175"/>
                  <wp:docPr id="1067" name="Picture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172126" cy="1215158"/>
                          </a:xfrm>
                          <a:prstGeom prst="rect">
                            <a:avLst/>
                          </a:prstGeom>
                        </pic:spPr>
                      </pic:pic>
                    </a:graphicData>
                  </a:graphic>
                </wp:inline>
              </w:drawing>
            </w:r>
          </w:p>
        </w:tc>
      </w:tr>
      <w:tr w:rsidR="00CF315E" w14:paraId="66F4CAE3" w14:textId="77777777" w:rsidTr="00F21727">
        <w:tc>
          <w:tcPr>
            <w:tcW w:w="3258" w:type="dxa"/>
          </w:tcPr>
          <w:p w14:paraId="3C1693C8" w14:textId="77777777" w:rsidR="00CF315E" w:rsidRPr="00DF6A6A" w:rsidRDefault="00CF315E" w:rsidP="001973A3">
            <w:pPr>
              <w:rPr>
                <w:sz w:val="16"/>
                <w:szCs w:val="16"/>
              </w:rPr>
            </w:pPr>
            <w:r>
              <w:rPr>
                <w:b/>
                <w:sz w:val="16"/>
                <w:szCs w:val="16"/>
              </w:rPr>
              <w:lastRenderedPageBreak/>
              <w:t>Fragment</w:t>
            </w:r>
            <w:r w:rsidRPr="00DF6A6A">
              <w:rPr>
                <w:sz w:val="16"/>
                <w:szCs w:val="16"/>
              </w:rPr>
              <w:t xml:space="preserve">: A </w:t>
            </w:r>
            <w:r>
              <w:rPr>
                <w:sz w:val="16"/>
                <w:szCs w:val="16"/>
              </w:rPr>
              <w:t>fragment</w:t>
            </w:r>
            <w:r w:rsidRPr="00DF6A6A">
              <w:rPr>
                <w:sz w:val="16"/>
                <w:szCs w:val="16"/>
              </w:rPr>
              <w:t xml:space="preserve"> is a set of </w:t>
            </w:r>
            <w:r>
              <w:rPr>
                <w:sz w:val="16"/>
                <w:szCs w:val="16"/>
              </w:rPr>
              <w:t xml:space="preserve">one or more </w:t>
            </w:r>
            <w:r w:rsidRPr="00DF6A6A">
              <w:rPr>
                <w:sz w:val="16"/>
                <w:szCs w:val="16"/>
              </w:rPr>
              <w:t>fact</w:t>
            </w:r>
            <w:r>
              <w:rPr>
                <w:sz w:val="16"/>
                <w:szCs w:val="16"/>
              </w:rPr>
              <w:t xml:space="preserve"> sets.</w:t>
            </w:r>
          </w:p>
          <w:p w14:paraId="49303872" w14:textId="77777777" w:rsidR="00CF315E" w:rsidRPr="00DF6A6A" w:rsidRDefault="00CF315E" w:rsidP="001973A3">
            <w:pPr>
              <w:rPr>
                <w:sz w:val="16"/>
                <w:szCs w:val="16"/>
              </w:rPr>
            </w:pPr>
          </w:p>
          <w:p w14:paraId="59F2509E" w14:textId="77777777" w:rsidR="00CF315E" w:rsidRPr="00DF6A6A" w:rsidRDefault="00CF315E" w:rsidP="001973A3">
            <w:pPr>
              <w:rPr>
                <w:sz w:val="16"/>
                <w:szCs w:val="16"/>
              </w:rPr>
            </w:pPr>
            <w:r w:rsidRPr="00DF6A6A">
              <w:rPr>
                <w:sz w:val="16"/>
                <w:szCs w:val="16"/>
              </w:rPr>
              <w:t xml:space="preserve">A </w:t>
            </w:r>
            <w:r>
              <w:rPr>
                <w:sz w:val="16"/>
                <w:szCs w:val="16"/>
              </w:rPr>
              <w:t>fragment</w:t>
            </w:r>
            <w:r w:rsidRPr="00DF6A6A">
              <w:rPr>
                <w:sz w:val="16"/>
                <w:szCs w:val="16"/>
              </w:rPr>
              <w:t xml:space="preserve"> is implemented as a network/table. Neither the US GAAP Taxonomy architecture nor the SEC defines precisely what a “network” or “table” is semantically.</w:t>
            </w:r>
          </w:p>
          <w:p w14:paraId="400BAA1F" w14:textId="77777777" w:rsidR="00CF315E" w:rsidRPr="00DF6A6A" w:rsidRDefault="00CF315E" w:rsidP="001973A3">
            <w:pPr>
              <w:rPr>
                <w:sz w:val="16"/>
                <w:szCs w:val="16"/>
              </w:rPr>
            </w:pPr>
          </w:p>
          <w:p w14:paraId="1A8A303F" w14:textId="77777777" w:rsidR="00CF315E" w:rsidRPr="00DF6A6A" w:rsidRDefault="00CF315E" w:rsidP="001973A3">
            <w:pPr>
              <w:rPr>
                <w:sz w:val="16"/>
                <w:szCs w:val="16"/>
              </w:rPr>
            </w:pPr>
            <w:r w:rsidRPr="00DF6A6A">
              <w:rPr>
                <w:sz w:val="16"/>
                <w:szCs w:val="16"/>
              </w:rPr>
              <w:t>This is a notion rather than a physical thing.</w:t>
            </w:r>
          </w:p>
        </w:tc>
        <w:tc>
          <w:tcPr>
            <w:tcW w:w="5580" w:type="dxa"/>
          </w:tcPr>
          <w:p w14:paraId="42699137" w14:textId="77777777" w:rsidR="00CF315E" w:rsidRDefault="00CF315E" w:rsidP="00D87518">
            <w:pPr>
              <w:jc w:val="center"/>
              <w:rPr>
                <w:noProof/>
              </w:rPr>
            </w:pPr>
            <w:r>
              <w:rPr>
                <w:noProof/>
              </w:rPr>
              <w:drawing>
                <wp:inline distT="0" distB="0" distL="0" distR="0" wp14:anchorId="70CF9755" wp14:editId="66ED7E01">
                  <wp:extent cx="1638095" cy="1914286"/>
                  <wp:effectExtent l="0" t="0" r="635"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1638095" cy="1914286"/>
                          </a:xfrm>
                          <a:prstGeom prst="rect">
                            <a:avLst/>
                          </a:prstGeom>
                        </pic:spPr>
                      </pic:pic>
                    </a:graphicData>
                  </a:graphic>
                </wp:inline>
              </w:drawing>
            </w:r>
          </w:p>
        </w:tc>
      </w:tr>
      <w:tr w:rsidR="00CF315E" w14:paraId="6F978ED6" w14:textId="77777777" w:rsidTr="00F21727">
        <w:tc>
          <w:tcPr>
            <w:tcW w:w="3258" w:type="dxa"/>
          </w:tcPr>
          <w:p w14:paraId="5818537C" w14:textId="77777777" w:rsidR="00CF315E" w:rsidRPr="00DF6A6A" w:rsidRDefault="00CF315E" w:rsidP="000A5104">
            <w:pPr>
              <w:rPr>
                <w:sz w:val="16"/>
                <w:szCs w:val="16"/>
              </w:rPr>
            </w:pPr>
            <w:r w:rsidRPr="00DF6A6A">
              <w:rPr>
                <w:b/>
                <w:sz w:val="16"/>
                <w:szCs w:val="16"/>
              </w:rPr>
              <w:t>Component</w:t>
            </w:r>
            <w:r w:rsidRPr="00DF6A6A">
              <w:rPr>
                <w:sz w:val="16"/>
                <w:szCs w:val="16"/>
              </w:rPr>
              <w:t xml:space="preserve">: A component is a set of facts </w:t>
            </w:r>
            <w:r>
              <w:rPr>
                <w:sz w:val="16"/>
                <w:szCs w:val="16"/>
              </w:rPr>
              <w:t>that exist within a Network + a [Table], whether that [Table] is explicitly provide or implied.</w:t>
            </w:r>
          </w:p>
          <w:p w14:paraId="3847A0E7" w14:textId="77777777" w:rsidR="00CF315E" w:rsidRPr="00DF6A6A" w:rsidRDefault="00CF315E" w:rsidP="000A5104">
            <w:pPr>
              <w:rPr>
                <w:sz w:val="16"/>
                <w:szCs w:val="16"/>
              </w:rPr>
            </w:pPr>
          </w:p>
          <w:p w14:paraId="2EF48421" w14:textId="77777777" w:rsidR="00CF315E" w:rsidRPr="00DF6A6A" w:rsidRDefault="00CF315E" w:rsidP="000A5104">
            <w:pPr>
              <w:rPr>
                <w:sz w:val="16"/>
                <w:szCs w:val="16"/>
              </w:rPr>
            </w:pPr>
            <w:r w:rsidRPr="00DF6A6A">
              <w:rPr>
                <w:sz w:val="16"/>
                <w:szCs w:val="16"/>
              </w:rPr>
              <w:t>A component is implemented as a network/table. Neither the US GAAP Taxonomy architecture nor the SEC defines precisely what a “network” or “table” is semantically.</w:t>
            </w:r>
          </w:p>
        </w:tc>
        <w:tc>
          <w:tcPr>
            <w:tcW w:w="5580" w:type="dxa"/>
          </w:tcPr>
          <w:p w14:paraId="757DA107" w14:textId="77777777" w:rsidR="00CF315E" w:rsidRDefault="00CF315E" w:rsidP="000A5104">
            <w:pPr>
              <w:jc w:val="right"/>
              <w:rPr>
                <w:noProof/>
              </w:rPr>
            </w:pPr>
            <w:r>
              <w:rPr>
                <w:noProof/>
              </w:rPr>
              <w:drawing>
                <wp:inline distT="0" distB="0" distL="0" distR="0" wp14:anchorId="4007DC62" wp14:editId="089E6449">
                  <wp:extent cx="3524148" cy="1667865"/>
                  <wp:effectExtent l="0" t="0" r="0" b="0"/>
                  <wp:docPr id="1069" name="Picture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3529059" cy="1670189"/>
                          </a:xfrm>
                          <a:prstGeom prst="rect">
                            <a:avLst/>
                          </a:prstGeom>
                        </pic:spPr>
                      </pic:pic>
                    </a:graphicData>
                  </a:graphic>
                </wp:inline>
              </w:drawing>
            </w:r>
          </w:p>
        </w:tc>
      </w:tr>
      <w:tr w:rsidR="00CF315E" w14:paraId="502FA1CD" w14:textId="77777777" w:rsidTr="00F21727">
        <w:tc>
          <w:tcPr>
            <w:tcW w:w="3258" w:type="dxa"/>
          </w:tcPr>
          <w:p w14:paraId="244FAD57" w14:textId="77777777" w:rsidR="00CF315E" w:rsidRPr="00DF6A6A" w:rsidRDefault="00CF315E" w:rsidP="000A5104">
            <w:pPr>
              <w:rPr>
                <w:sz w:val="16"/>
                <w:szCs w:val="16"/>
              </w:rPr>
            </w:pPr>
            <w:r w:rsidRPr="00DF6A6A">
              <w:rPr>
                <w:b/>
                <w:sz w:val="16"/>
                <w:szCs w:val="16"/>
              </w:rPr>
              <w:t>Fact</w:t>
            </w:r>
            <w:r w:rsidRPr="00DF6A6A">
              <w:rPr>
                <w:sz w:val="16"/>
                <w:szCs w:val="16"/>
              </w:rPr>
              <w:t xml:space="preserve">: </w:t>
            </w:r>
            <w:r w:rsidRPr="007F5650">
              <w:rPr>
                <w:sz w:val="16"/>
                <w:szCs w:val="16"/>
              </w:rPr>
              <w:t>A fact defines a single, observable, reportable piece of information contained within a financial report, or fact value, contextualized for unambiguous interpretation or analysis by one or more characteristics.</w:t>
            </w:r>
          </w:p>
          <w:p w14:paraId="1FB9B75A" w14:textId="77777777" w:rsidR="00CF315E" w:rsidRPr="00DF6A6A" w:rsidRDefault="00CF315E" w:rsidP="000A5104">
            <w:pPr>
              <w:rPr>
                <w:sz w:val="16"/>
                <w:szCs w:val="16"/>
              </w:rPr>
            </w:pPr>
          </w:p>
          <w:p w14:paraId="32BBBBE2" w14:textId="77777777" w:rsidR="00CF315E" w:rsidRPr="00DF6A6A" w:rsidRDefault="00CF315E" w:rsidP="000A5104">
            <w:pPr>
              <w:rPr>
                <w:sz w:val="16"/>
                <w:szCs w:val="16"/>
              </w:rPr>
            </w:pPr>
            <w:r w:rsidRPr="007F5650">
              <w:rPr>
                <w:sz w:val="16"/>
                <w:szCs w:val="16"/>
              </w:rPr>
              <w:t>Numeric fact values must also provide the additional traits “units” and “rounding” to enable appropriate interpretation of the numeric fact value.  Facts may have zero or many parenthetical explanations which provide additional descriptive information related to the fact.</w:t>
            </w:r>
          </w:p>
          <w:p w14:paraId="67238BD1" w14:textId="77777777" w:rsidR="00CF315E" w:rsidRPr="00DF6A6A" w:rsidRDefault="00CF315E" w:rsidP="000A5104">
            <w:pPr>
              <w:rPr>
                <w:sz w:val="16"/>
                <w:szCs w:val="16"/>
              </w:rPr>
            </w:pPr>
          </w:p>
          <w:p w14:paraId="59B7AC0A" w14:textId="77777777" w:rsidR="00CF315E" w:rsidRDefault="00CF315E" w:rsidP="000A5104">
            <w:pPr>
              <w:rPr>
                <w:sz w:val="16"/>
                <w:szCs w:val="16"/>
              </w:rPr>
            </w:pPr>
            <w:r w:rsidRPr="00DF6A6A">
              <w:rPr>
                <w:sz w:val="16"/>
                <w:szCs w:val="16"/>
              </w:rPr>
              <w:t>Facts are implemented as XBRL simple facts.  Compound facts (i.e. tuples) are not allowed per the US GAAP Taxonomy Architecture.</w:t>
            </w:r>
          </w:p>
          <w:p w14:paraId="764FD0AC" w14:textId="77777777" w:rsidR="00CF315E" w:rsidRDefault="00CF315E" w:rsidP="000A5104">
            <w:pPr>
              <w:rPr>
                <w:sz w:val="16"/>
                <w:szCs w:val="16"/>
              </w:rPr>
            </w:pPr>
          </w:p>
          <w:p w14:paraId="6F055CE7" w14:textId="77777777" w:rsidR="00CF315E" w:rsidRPr="00DF6A6A" w:rsidRDefault="00CF315E" w:rsidP="000A5104">
            <w:pPr>
              <w:rPr>
                <w:sz w:val="16"/>
                <w:szCs w:val="16"/>
              </w:rPr>
            </w:pPr>
          </w:p>
        </w:tc>
        <w:tc>
          <w:tcPr>
            <w:tcW w:w="5580" w:type="dxa"/>
          </w:tcPr>
          <w:p w14:paraId="3BCA0507" w14:textId="77777777" w:rsidR="00CF315E" w:rsidRDefault="00CF315E" w:rsidP="000A5104">
            <w:pPr>
              <w:jc w:val="right"/>
              <w:rPr>
                <w:noProof/>
              </w:rPr>
            </w:pPr>
            <w:r>
              <w:rPr>
                <w:noProof/>
              </w:rPr>
              <w:drawing>
                <wp:inline distT="0" distB="0" distL="0" distR="0" wp14:anchorId="3F79FF57" wp14:editId="464576A2">
                  <wp:extent cx="3422760" cy="2000779"/>
                  <wp:effectExtent l="0" t="0" r="635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3422795" cy="2000799"/>
                          </a:xfrm>
                          <a:prstGeom prst="rect">
                            <a:avLst/>
                          </a:prstGeom>
                        </pic:spPr>
                      </pic:pic>
                    </a:graphicData>
                  </a:graphic>
                </wp:inline>
              </w:drawing>
            </w:r>
          </w:p>
        </w:tc>
      </w:tr>
      <w:tr w:rsidR="00CF315E" w14:paraId="2C0D6455" w14:textId="77777777" w:rsidTr="00F21727">
        <w:tc>
          <w:tcPr>
            <w:tcW w:w="3258" w:type="dxa"/>
          </w:tcPr>
          <w:p w14:paraId="4E5F2185" w14:textId="77777777" w:rsidR="00CF315E" w:rsidRPr="00DF6A6A" w:rsidRDefault="00CF315E" w:rsidP="000A5104">
            <w:pPr>
              <w:rPr>
                <w:sz w:val="16"/>
                <w:szCs w:val="16"/>
              </w:rPr>
            </w:pPr>
            <w:r w:rsidRPr="00DF6A6A">
              <w:rPr>
                <w:b/>
                <w:sz w:val="16"/>
                <w:szCs w:val="16"/>
              </w:rPr>
              <w:t>Fact Value</w:t>
            </w:r>
            <w:r w:rsidRPr="00DF6A6A">
              <w:rPr>
                <w:sz w:val="16"/>
                <w:szCs w:val="16"/>
              </w:rPr>
              <w:t>: Facts have a value.</w:t>
            </w:r>
          </w:p>
          <w:p w14:paraId="3295C24F" w14:textId="77777777" w:rsidR="00CF315E" w:rsidRPr="00DF6A6A" w:rsidRDefault="00CF315E" w:rsidP="000A5104">
            <w:pPr>
              <w:rPr>
                <w:sz w:val="16"/>
                <w:szCs w:val="16"/>
              </w:rPr>
            </w:pPr>
          </w:p>
          <w:p w14:paraId="364C261E" w14:textId="77777777" w:rsidR="00CF315E" w:rsidRPr="00DF6A6A" w:rsidRDefault="00CF315E" w:rsidP="000A5104">
            <w:pPr>
              <w:rPr>
                <w:sz w:val="16"/>
                <w:szCs w:val="16"/>
              </w:rPr>
            </w:pPr>
          </w:p>
          <w:p w14:paraId="225F2970" w14:textId="77777777" w:rsidR="00CF315E" w:rsidRPr="00DF6A6A" w:rsidRDefault="00CF315E" w:rsidP="000A5104">
            <w:pPr>
              <w:rPr>
                <w:b/>
                <w:sz w:val="16"/>
                <w:szCs w:val="16"/>
              </w:rPr>
            </w:pPr>
          </w:p>
        </w:tc>
        <w:tc>
          <w:tcPr>
            <w:tcW w:w="5580" w:type="dxa"/>
          </w:tcPr>
          <w:p w14:paraId="37C56DAD" w14:textId="77777777" w:rsidR="00CF315E" w:rsidRDefault="00CF315E" w:rsidP="000A5104">
            <w:pPr>
              <w:jc w:val="right"/>
              <w:rPr>
                <w:noProof/>
              </w:rPr>
            </w:pPr>
            <w:r>
              <w:rPr>
                <w:noProof/>
              </w:rPr>
              <w:drawing>
                <wp:inline distT="0" distB="0" distL="0" distR="0" wp14:anchorId="71E5105F" wp14:editId="7BB1FF73">
                  <wp:extent cx="3357677" cy="1190612"/>
                  <wp:effectExtent l="0" t="0" r="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3376151" cy="1197163"/>
                          </a:xfrm>
                          <a:prstGeom prst="rect">
                            <a:avLst/>
                          </a:prstGeom>
                        </pic:spPr>
                      </pic:pic>
                    </a:graphicData>
                  </a:graphic>
                </wp:inline>
              </w:drawing>
            </w:r>
          </w:p>
        </w:tc>
      </w:tr>
      <w:tr w:rsidR="00CF315E" w14:paraId="3A66FF24" w14:textId="77777777" w:rsidTr="00F21727">
        <w:tc>
          <w:tcPr>
            <w:tcW w:w="3258" w:type="dxa"/>
          </w:tcPr>
          <w:p w14:paraId="18CEEC98" w14:textId="77777777" w:rsidR="00CF315E" w:rsidRPr="00DF6A6A" w:rsidRDefault="00CF315E" w:rsidP="000A5104">
            <w:pPr>
              <w:rPr>
                <w:sz w:val="16"/>
                <w:szCs w:val="16"/>
              </w:rPr>
            </w:pPr>
            <w:r w:rsidRPr="00DF6A6A">
              <w:rPr>
                <w:b/>
                <w:sz w:val="16"/>
                <w:szCs w:val="16"/>
              </w:rPr>
              <w:lastRenderedPageBreak/>
              <w:t>Parenthetical explanations</w:t>
            </w:r>
            <w:r w:rsidRPr="00DF6A6A">
              <w:rPr>
                <w:sz w:val="16"/>
                <w:szCs w:val="16"/>
              </w:rPr>
              <w:t>: Financial facts have parenthetical explanations which provide additional descriptive information about the fact.</w:t>
            </w:r>
          </w:p>
          <w:p w14:paraId="55574348" w14:textId="77777777" w:rsidR="00CF315E" w:rsidRPr="00DF6A6A" w:rsidRDefault="00CF315E" w:rsidP="000A5104">
            <w:pPr>
              <w:rPr>
                <w:sz w:val="16"/>
                <w:szCs w:val="16"/>
              </w:rPr>
            </w:pPr>
          </w:p>
          <w:p w14:paraId="0FBD069D" w14:textId="77777777" w:rsidR="00CF315E" w:rsidRPr="00DF6A6A" w:rsidRDefault="00CF315E" w:rsidP="000A5104">
            <w:pPr>
              <w:rPr>
                <w:sz w:val="16"/>
                <w:szCs w:val="16"/>
              </w:rPr>
            </w:pPr>
            <w:r w:rsidRPr="00DF6A6A">
              <w:rPr>
                <w:sz w:val="16"/>
                <w:szCs w:val="16"/>
              </w:rPr>
              <w:t>Parenthetical explanations are implemented as XBRL footnotes.</w:t>
            </w:r>
          </w:p>
        </w:tc>
        <w:tc>
          <w:tcPr>
            <w:tcW w:w="5580" w:type="dxa"/>
          </w:tcPr>
          <w:p w14:paraId="61B36643" w14:textId="77777777" w:rsidR="00CF315E" w:rsidRDefault="00CF315E" w:rsidP="00D87518">
            <w:pPr>
              <w:jc w:val="center"/>
              <w:rPr>
                <w:noProof/>
              </w:rPr>
            </w:pPr>
            <w:r>
              <w:rPr>
                <w:noProof/>
              </w:rPr>
              <w:drawing>
                <wp:inline distT="0" distB="0" distL="0" distR="0" wp14:anchorId="76A1D131" wp14:editId="38E32CBA">
                  <wp:extent cx="1978787" cy="2270236"/>
                  <wp:effectExtent l="0" t="0" r="254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1979338" cy="2270868"/>
                          </a:xfrm>
                          <a:prstGeom prst="rect">
                            <a:avLst/>
                          </a:prstGeom>
                        </pic:spPr>
                      </pic:pic>
                    </a:graphicData>
                  </a:graphic>
                </wp:inline>
              </w:drawing>
            </w:r>
          </w:p>
        </w:tc>
      </w:tr>
      <w:tr w:rsidR="00CF315E" w14:paraId="17B618E1" w14:textId="77777777" w:rsidTr="00F21727">
        <w:tc>
          <w:tcPr>
            <w:tcW w:w="3258" w:type="dxa"/>
          </w:tcPr>
          <w:p w14:paraId="1C56EA03" w14:textId="77777777" w:rsidR="00CF315E" w:rsidRPr="00DF6A6A" w:rsidRDefault="00CF315E" w:rsidP="000A5104">
            <w:pPr>
              <w:rPr>
                <w:sz w:val="16"/>
                <w:szCs w:val="16"/>
              </w:rPr>
            </w:pPr>
            <w:r w:rsidRPr="00DF6A6A">
              <w:rPr>
                <w:b/>
                <w:sz w:val="16"/>
                <w:szCs w:val="16"/>
              </w:rPr>
              <w:t>Characteristics</w:t>
            </w:r>
            <w:r w:rsidRPr="00DF6A6A">
              <w:rPr>
                <w:sz w:val="16"/>
                <w:szCs w:val="16"/>
              </w:rPr>
              <w:t>: Facts have characteristics</w:t>
            </w:r>
            <w:r>
              <w:rPr>
                <w:sz w:val="16"/>
                <w:szCs w:val="16"/>
              </w:rPr>
              <w:t xml:space="preserve"> (common synonym for characteristic is aspect, dimension, or [Axis])</w:t>
            </w:r>
            <w:r w:rsidRPr="00DF6A6A">
              <w:rPr>
                <w:sz w:val="16"/>
                <w:szCs w:val="16"/>
              </w:rPr>
              <w:t>.  Characteristics describe facts.</w:t>
            </w:r>
          </w:p>
          <w:p w14:paraId="4D5C3813" w14:textId="77777777" w:rsidR="00CF315E" w:rsidRPr="00DF6A6A" w:rsidRDefault="00CF315E" w:rsidP="000A5104">
            <w:pPr>
              <w:rPr>
                <w:sz w:val="16"/>
                <w:szCs w:val="16"/>
              </w:rPr>
            </w:pPr>
          </w:p>
          <w:p w14:paraId="65E01993" w14:textId="77777777" w:rsidR="00CF315E" w:rsidRPr="00DF6A6A" w:rsidRDefault="00CF315E" w:rsidP="000A5104">
            <w:pPr>
              <w:rPr>
                <w:sz w:val="16"/>
                <w:szCs w:val="16"/>
              </w:rPr>
            </w:pPr>
            <w:r w:rsidRPr="00DF6A6A">
              <w:rPr>
                <w:sz w:val="16"/>
                <w:szCs w:val="16"/>
              </w:rPr>
              <w:t xml:space="preserve">Characteristics are implemented using several different technical syntax in XBRL; as </w:t>
            </w:r>
            <w:r>
              <w:rPr>
                <w:sz w:val="16"/>
                <w:szCs w:val="16"/>
              </w:rPr>
              <w:t xml:space="preserve">axes (i.e. set of </w:t>
            </w:r>
            <w:r w:rsidRPr="00DF6A6A">
              <w:rPr>
                <w:sz w:val="16"/>
                <w:szCs w:val="16"/>
              </w:rPr>
              <w:t>[Axis]</w:t>
            </w:r>
            <w:r>
              <w:rPr>
                <w:sz w:val="16"/>
                <w:szCs w:val="16"/>
              </w:rPr>
              <w:t>)</w:t>
            </w:r>
            <w:r w:rsidRPr="00DF6A6A">
              <w:rPr>
                <w:sz w:val="16"/>
                <w:szCs w:val="16"/>
              </w:rPr>
              <w:t>, [Member]s, [Line Items]; reporting entity and period are part of the XBRL instance context element technical syntax, but these are clearly axis.</w:t>
            </w:r>
          </w:p>
          <w:p w14:paraId="61421316" w14:textId="77777777" w:rsidR="00CF315E" w:rsidRPr="00DF6A6A" w:rsidRDefault="00CF315E" w:rsidP="000A5104">
            <w:pPr>
              <w:rPr>
                <w:sz w:val="16"/>
                <w:szCs w:val="16"/>
              </w:rPr>
            </w:pPr>
          </w:p>
          <w:p w14:paraId="3EE32868" w14:textId="77777777" w:rsidR="00CF315E" w:rsidRPr="00DF6A6A" w:rsidRDefault="00CF315E" w:rsidP="000A5104">
            <w:pPr>
              <w:rPr>
                <w:sz w:val="16"/>
                <w:szCs w:val="16"/>
              </w:rPr>
            </w:pPr>
          </w:p>
        </w:tc>
        <w:tc>
          <w:tcPr>
            <w:tcW w:w="5580" w:type="dxa"/>
          </w:tcPr>
          <w:p w14:paraId="2B91E976" w14:textId="77777777" w:rsidR="00CF315E" w:rsidRDefault="00CF315E" w:rsidP="000A5104">
            <w:r>
              <w:rPr>
                <w:noProof/>
              </w:rPr>
              <w:drawing>
                <wp:inline distT="0" distB="0" distL="0" distR="0" wp14:anchorId="7E37B302" wp14:editId="39DB52F5">
                  <wp:extent cx="3372307" cy="3140928"/>
                  <wp:effectExtent l="0" t="0" r="0" b="0"/>
                  <wp:docPr id="1073" name="Picture 1073" descr="C:\Users\Charlie\AppData\Local\Temp\SNAGHTML33ebb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Charlie\AppData\Local\Temp\SNAGHTML33ebb6.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372526" cy="3141132"/>
                          </a:xfrm>
                          <a:prstGeom prst="rect">
                            <a:avLst/>
                          </a:prstGeom>
                          <a:noFill/>
                          <a:ln>
                            <a:noFill/>
                          </a:ln>
                        </pic:spPr>
                      </pic:pic>
                    </a:graphicData>
                  </a:graphic>
                </wp:inline>
              </w:drawing>
            </w:r>
          </w:p>
        </w:tc>
      </w:tr>
      <w:tr w:rsidR="00CF315E" w14:paraId="33C16FC4" w14:textId="77777777" w:rsidTr="00F21727">
        <w:tc>
          <w:tcPr>
            <w:tcW w:w="3258" w:type="dxa"/>
          </w:tcPr>
          <w:p w14:paraId="3FE52E61" w14:textId="77777777" w:rsidR="00CF315E" w:rsidRPr="00DF6A6A" w:rsidRDefault="00CF315E" w:rsidP="000A5104">
            <w:pPr>
              <w:rPr>
                <w:b/>
                <w:sz w:val="16"/>
                <w:szCs w:val="16"/>
              </w:rPr>
            </w:pPr>
            <w:r w:rsidRPr="00DF6A6A">
              <w:rPr>
                <w:b/>
                <w:sz w:val="16"/>
                <w:szCs w:val="16"/>
              </w:rPr>
              <w:t>Relations</w:t>
            </w:r>
            <w:r w:rsidRPr="00DF6A6A">
              <w:rPr>
                <w:sz w:val="16"/>
                <w:szCs w:val="16"/>
              </w:rPr>
              <w:t xml:space="preserve">: </w:t>
            </w:r>
            <w:r>
              <w:rPr>
                <w:sz w:val="16"/>
                <w:szCs w:val="16"/>
              </w:rPr>
              <w:t>Relations have properties.  A relation is between two report elements.  A relation has a role.</w:t>
            </w:r>
          </w:p>
        </w:tc>
        <w:tc>
          <w:tcPr>
            <w:tcW w:w="5580" w:type="dxa"/>
          </w:tcPr>
          <w:p w14:paraId="56311362" w14:textId="77777777" w:rsidR="00CF315E" w:rsidRDefault="00CF315E" w:rsidP="000A5104">
            <w:pPr>
              <w:jc w:val="right"/>
              <w:rPr>
                <w:noProof/>
              </w:rPr>
            </w:pPr>
            <w:r>
              <w:rPr>
                <w:noProof/>
              </w:rPr>
              <w:drawing>
                <wp:inline distT="0" distB="0" distL="0" distR="0" wp14:anchorId="2E0A44F7" wp14:editId="5B0487E7">
                  <wp:extent cx="2962656" cy="2159224"/>
                  <wp:effectExtent l="0" t="0" r="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2963305" cy="2159697"/>
                          </a:xfrm>
                          <a:prstGeom prst="rect">
                            <a:avLst/>
                          </a:prstGeom>
                        </pic:spPr>
                      </pic:pic>
                    </a:graphicData>
                  </a:graphic>
                </wp:inline>
              </w:drawing>
            </w:r>
          </w:p>
        </w:tc>
      </w:tr>
      <w:tr w:rsidR="00CF315E" w14:paraId="6839BAEC" w14:textId="77777777" w:rsidTr="00F21727">
        <w:tc>
          <w:tcPr>
            <w:tcW w:w="3258" w:type="dxa"/>
          </w:tcPr>
          <w:p w14:paraId="1EE991E4" w14:textId="77777777" w:rsidR="00CF315E" w:rsidRPr="00DF6A6A" w:rsidRDefault="00CF315E" w:rsidP="000A5104">
            <w:pPr>
              <w:rPr>
                <w:sz w:val="16"/>
                <w:szCs w:val="16"/>
              </w:rPr>
            </w:pPr>
            <w:r w:rsidRPr="00575B6C">
              <w:rPr>
                <w:b/>
                <w:sz w:val="16"/>
                <w:szCs w:val="16"/>
              </w:rPr>
              <w:lastRenderedPageBreak/>
              <w:t>Reporting entity</w:t>
            </w:r>
            <w:r>
              <w:rPr>
                <w:sz w:val="16"/>
                <w:szCs w:val="16"/>
              </w:rPr>
              <w:t xml:space="preserve">: </w:t>
            </w:r>
            <w:r w:rsidRPr="00DF6A6A">
              <w:rPr>
                <w:sz w:val="16"/>
                <w:szCs w:val="16"/>
              </w:rPr>
              <w:t xml:space="preserve">Reporting Entity is </w:t>
            </w:r>
            <w:r>
              <w:rPr>
                <w:sz w:val="16"/>
                <w:szCs w:val="16"/>
              </w:rPr>
              <w:t xml:space="preserve">in essence </w:t>
            </w:r>
            <w:r w:rsidRPr="00DF6A6A">
              <w:rPr>
                <w:sz w:val="16"/>
                <w:szCs w:val="16"/>
              </w:rPr>
              <w:t xml:space="preserve">a type of [Axis], just implemented </w:t>
            </w:r>
            <w:r>
              <w:rPr>
                <w:sz w:val="16"/>
                <w:szCs w:val="16"/>
              </w:rPr>
              <w:t>as a different technical syntax in XBRL.</w:t>
            </w:r>
          </w:p>
          <w:p w14:paraId="018E8996" w14:textId="77777777" w:rsidR="00CF315E" w:rsidRPr="00DF6A6A" w:rsidRDefault="00CF315E" w:rsidP="000A5104">
            <w:pPr>
              <w:rPr>
                <w:sz w:val="16"/>
                <w:szCs w:val="16"/>
              </w:rPr>
            </w:pPr>
          </w:p>
          <w:p w14:paraId="5440E3FB" w14:textId="77777777" w:rsidR="00CF315E" w:rsidRPr="00DF6A6A" w:rsidRDefault="00CF315E" w:rsidP="000A5104">
            <w:pPr>
              <w:rPr>
                <w:sz w:val="16"/>
                <w:szCs w:val="16"/>
              </w:rPr>
            </w:pPr>
          </w:p>
        </w:tc>
        <w:tc>
          <w:tcPr>
            <w:tcW w:w="5580" w:type="dxa"/>
          </w:tcPr>
          <w:p w14:paraId="5876FFA1" w14:textId="77777777" w:rsidR="00CF315E" w:rsidRDefault="00CF315E" w:rsidP="000A5104">
            <w:pPr>
              <w:jc w:val="right"/>
              <w:rPr>
                <w:noProof/>
              </w:rPr>
            </w:pPr>
            <w:r>
              <w:rPr>
                <w:noProof/>
              </w:rPr>
              <w:drawing>
                <wp:inline distT="0" distB="0" distL="0" distR="0" wp14:anchorId="57DE9065" wp14:editId="1056469D">
                  <wp:extent cx="2353586" cy="2158081"/>
                  <wp:effectExtent l="0" t="0" r="8890" b="0"/>
                  <wp:docPr id="1075"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2352966" cy="2157512"/>
                          </a:xfrm>
                          <a:prstGeom prst="rect">
                            <a:avLst/>
                          </a:prstGeom>
                        </pic:spPr>
                      </pic:pic>
                    </a:graphicData>
                  </a:graphic>
                </wp:inline>
              </w:drawing>
            </w:r>
          </w:p>
        </w:tc>
      </w:tr>
      <w:tr w:rsidR="00CF315E" w14:paraId="1532AE56" w14:textId="77777777" w:rsidTr="00F21727">
        <w:tc>
          <w:tcPr>
            <w:tcW w:w="3258" w:type="dxa"/>
          </w:tcPr>
          <w:p w14:paraId="09C4DE1B" w14:textId="77777777" w:rsidR="00CF315E" w:rsidRPr="00DF6A6A" w:rsidRDefault="00CF315E" w:rsidP="000A5104">
            <w:pPr>
              <w:rPr>
                <w:sz w:val="16"/>
                <w:szCs w:val="16"/>
              </w:rPr>
            </w:pPr>
            <w:r w:rsidRPr="00575B6C">
              <w:rPr>
                <w:b/>
                <w:sz w:val="16"/>
                <w:szCs w:val="16"/>
              </w:rPr>
              <w:t>Period</w:t>
            </w:r>
            <w:r>
              <w:rPr>
                <w:sz w:val="16"/>
                <w:szCs w:val="16"/>
              </w:rPr>
              <w:t xml:space="preserve">: </w:t>
            </w:r>
            <w:r w:rsidRPr="00DF6A6A">
              <w:rPr>
                <w:sz w:val="16"/>
                <w:szCs w:val="16"/>
              </w:rPr>
              <w:t xml:space="preserve">Period is </w:t>
            </w:r>
            <w:r>
              <w:rPr>
                <w:sz w:val="16"/>
                <w:szCs w:val="16"/>
              </w:rPr>
              <w:t xml:space="preserve">in essence </w:t>
            </w:r>
            <w:r w:rsidRPr="00DF6A6A">
              <w:rPr>
                <w:sz w:val="16"/>
                <w:szCs w:val="16"/>
              </w:rPr>
              <w:t>a type of [Axis], just implemented using a different technical syntax</w:t>
            </w:r>
            <w:r>
              <w:rPr>
                <w:sz w:val="16"/>
                <w:szCs w:val="16"/>
              </w:rPr>
              <w:t xml:space="preserve"> in XBRL.</w:t>
            </w:r>
          </w:p>
        </w:tc>
        <w:tc>
          <w:tcPr>
            <w:tcW w:w="5580" w:type="dxa"/>
          </w:tcPr>
          <w:p w14:paraId="60897AA3" w14:textId="77777777" w:rsidR="00CF315E" w:rsidRDefault="00CF315E" w:rsidP="000A5104">
            <w:pPr>
              <w:jc w:val="right"/>
              <w:rPr>
                <w:noProof/>
              </w:rPr>
            </w:pPr>
            <w:r>
              <w:rPr>
                <w:noProof/>
              </w:rPr>
              <w:drawing>
                <wp:inline distT="0" distB="0" distL="0" distR="0" wp14:anchorId="58DFB94B" wp14:editId="19D45E4C">
                  <wp:extent cx="3053301" cy="2040192"/>
                  <wp:effectExtent l="0" t="0" r="0" b="0"/>
                  <wp:docPr id="1076"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3055778" cy="2041847"/>
                          </a:xfrm>
                          <a:prstGeom prst="rect">
                            <a:avLst/>
                          </a:prstGeom>
                        </pic:spPr>
                      </pic:pic>
                    </a:graphicData>
                  </a:graphic>
                </wp:inline>
              </w:drawing>
            </w:r>
          </w:p>
        </w:tc>
      </w:tr>
      <w:tr w:rsidR="00CF315E" w14:paraId="3EF02276" w14:textId="77777777" w:rsidTr="00C65C21">
        <w:tc>
          <w:tcPr>
            <w:tcW w:w="3258" w:type="dxa"/>
          </w:tcPr>
          <w:p w14:paraId="5456DB07" w14:textId="77777777" w:rsidR="00CF315E" w:rsidRDefault="00CF315E" w:rsidP="00C65C21">
            <w:pPr>
              <w:rPr>
                <w:b/>
                <w:sz w:val="16"/>
                <w:szCs w:val="16"/>
              </w:rPr>
            </w:pPr>
            <w:r>
              <w:rPr>
                <w:b/>
                <w:sz w:val="16"/>
                <w:szCs w:val="16"/>
              </w:rPr>
              <w:t xml:space="preserve">Concept arrangement pattern </w:t>
            </w:r>
          </w:p>
        </w:tc>
        <w:tc>
          <w:tcPr>
            <w:tcW w:w="5580" w:type="dxa"/>
          </w:tcPr>
          <w:p w14:paraId="231D87D1" w14:textId="77777777" w:rsidR="00CF315E" w:rsidRDefault="00CF315E" w:rsidP="00C65C21">
            <w:pPr>
              <w:jc w:val="right"/>
              <w:rPr>
                <w:noProof/>
              </w:rPr>
            </w:pPr>
            <w:r>
              <w:rPr>
                <w:noProof/>
              </w:rPr>
              <w:drawing>
                <wp:inline distT="0" distB="0" distL="0" distR="0" wp14:anchorId="03323A3E" wp14:editId="38F10B94">
                  <wp:extent cx="3533140" cy="3796665"/>
                  <wp:effectExtent l="0" t="0" r="0" b="0"/>
                  <wp:docPr id="1077" name="Picture 1077" descr="C:\Users\Charlie\AppData\Local\Temp\SNAGHTML3629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Charlie\AppData\Local\Temp\SNAGHTML3629de.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533140" cy="3796665"/>
                          </a:xfrm>
                          <a:prstGeom prst="rect">
                            <a:avLst/>
                          </a:prstGeom>
                          <a:noFill/>
                          <a:ln>
                            <a:noFill/>
                          </a:ln>
                        </pic:spPr>
                      </pic:pic>
                    </a:graphicData>
                  </a:graphic>
                </wp:inline>
              </w:drawing>
            </w:r>
          </w:p>
        </w:tc>
      </w:tr>
      <w:tr w:rsidR="00CF315E" w14:paraId="116A867B" w14:textId="77777777" w:rsidTr="00F21727">
        <w:tc>
          <w:tcPr>
            <w:tcW w:w="3258" w:type="dxa"/>
          </w:tcPr>
          <w:p w14:paraId="1D66D1ED" w14:textId="77777777" w:rsidR="00CF315E" w:rsidRDefault="00CF315E" w:rsidP="00575B6C">
            <w:pPr>
              <w:rPr>
                <w:b/>
                <w:sz w:val="16"/>
                <w:szCs w:val="16"/>
              </w:rPr>
            </w:pPr>
            <w:r>
              <w:rPr>
                <w:b/>
                <w:sz w:val="16"/>
                <w:szCs w:val="16"/>
              </w:rPr>
              <w:lastRenderedPageBreak/>
              <w:t>Member arrangement pattern</w:t>
            </w:r>
          </w:p>
        </w:tc>
        <w:tc>
          <w:tcPr>
            <w:tcW w:w="5580" w:type="dxa"/>
          </w:tcPr>
          <w:p w14:paraId="0C902866" w14:textId="77777777" w:rsidR="00CF315E" w:rsidRDefault="00CF315E" w:rsidP="000A5104">
            <w:pPr>
              <w:jc w:val="right"/>
              <w:rPr>
                <w:noProof/>
              </w:rPr>
            </w:pPr>
            <w:r>
              <w:rPr>
                <w:noProof/>
              </w:rPr>
              <w:drawing>
                <wp:inline distT="0" distB="0" distL="0" distR="0" wp14:anchorId="1256094F" wp14:editId="09AFCC55">
                  <wp:extent cx="3350361" cy="1877685"/>
                  <wp:effectExtent l="0" t="0" r="0" b="0"/>
                  <wp:docPr id="1078" name="Picture 1078" descr="C:\Users\Charlie\AppData\Local\Temp\SNAGHTML377a3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harlie\AppData\Local\Temp\SNAGHTML377a3e.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350639" cy="1877841"/>
                          </a:xfrm>
                          <a:prstGeom prst="rect">
                            <a:avLst/>
                          </a:prstGeom>
                          <a:noFill/>
                          <a:ln>
                            <a:noFill/>
                          </a:ln>
                        </pic:spPr>
                      </pic:pic>
                    </a:graphicData>
                  </a:graphic>
                </wp:inline>
              </w:drawing>
            </w:r>
          </w:p>
        </w:tc>
      </w:tr>
      <w:tr w:rsidR="00CF315E" w14:paraId="71FC8F71" w14:textId="77777777" w:rsidTr="00F21727">
        <w:tc>
          <w:tcPr>
            <w:tcW w:w="3258" w:type="dxa"/>
          </w:tcPr>
          <w:p w14:paraId="3EB5E3B7" w14:textId="77777777" w:rsidR="00CF315E" w:rsidRDefault="00CF315E" w:rsidP="00575B6C">
            <w:pPr>
              <w:rPr>
                <w:sz w:val="16"/>
                <w:szCs w:val="16"/>
              </w:rPr>
            </w:pPr>
            <w:r w:rsidRPr="00D87518">
              <w:rPr>
                <w:b/>
                <w:sz w:val="16"/>
                <w:szCs w:val="16"/>
              </w:rPr>
              <w:t>Rules</w:t>
            </w:r>
            <w:r w:rsidRPr="00D87518">
              <w:rPr>
                <w:sz w:val="16"/>
                <w:szCs w:val="16"/>
              </w:rPr>
              <w:t xml:space="preserve"> guide, control, suggest, or influence behavior. Rules cause things to happen, prevent things from happening, or suggest that it might be a good idea if something did or did not happen. Rules help shape judgment, help make decisions, help evaluate, help shape behavior, and help reach conclusions.</w:t>
            </w:r>
          </w:p>
          <w:p w14:paraId="62EDC4CF" w14:textId="77777777" w:rsidR="00CF315E" w:rsidRDefault="00CF315E" w:rsidP="00575B6C">
            <w:pPr>
              <w:rPr>
                <w:sz w:val="16"/>
                <w:szCs w:val="16"/>
              </w:rPr>
            </w:pPr>
          </w:p>
          <w:p w14:paraId="56A43787" w14:textId="77777777" w:rsidR="00CF315E" w:rsidRDefault="00CF315E" w:rsidP="00575B6C">
            <w:pPr>
              <w:rPr>
                <w:sz w:val="16"/>
                <w:szCs w:val="16"/>
              </w:rPr>
            </w:pPr>
            <w:r>
              <w:rPr>
                <w:sz w:val="16"/>
                <w:szCs w:val="16"/>
              </w:rPr>
              <w:t>Some rules relate to the overall report such as consistency rules that make sure there are no inconsistencies or contradictions in report information.</w:t>
            </w:r>
          </w:p>
          <w:p w14:paraId="74F31952" w14:textId="77777777" w:rsidR="00CF315E" w:rsidRDefault="00CF315E" w:rsidP="00575B6C">
            <w:pPr>
              <w:rPr>
                <w:sz w:val="16"/>
                <w:szCs w:val="16"/>
              </w:rPr>
            </w:pPr>
          </w:p>
          <w:p w14:paraId="2D1F527B" w14:textId="77777777" w:rsidR="00CF315E" w:rsidRDefault="00CF315E" w:rsidP="00575B6C">
            <w:pPr>
              <w:rPr>
                <w:sz w:val="16"/>
                <w:szCs w:val="16"/>
              </w:rPr>
            </w:pPr>
            <w:r>
              <w:rPr>
                <w:sz w:val="16"/>
                <w:szCs w:val="16"/>
              </w:rPr>
              <w:t>Other rules relate to each specific fact set, enforcing the integrity of each individual fact set.</w:t>
            </w:r>
          </w:p>
          <w:p w14:paraId="25ABFD8B" w14:textId="77777777" w:rsidR="00CF315E" w:rsidRDefault="00CF315E" w:rsidP="00575B6C">
            <w:pPr>
              <w:rPr>
                <w:sz w:val="16"/>
                <w:szCs w:val="16"/>
              </w:rPr>
            </w:pPr>
          </w:p>
          <w:p w14:paraId="522A9490" w14:textId="77777777" w:rsidR="00CF315E" w:rsidRPr="00D87518" w:rsidRDefault="00CF315E" w:rsidP="00575B6C">
            <w:pPr>
              <w:rPr>
                <w:sz w:val="16"/>
                <w:szCs w:val="16"/>
              </w:rPr>
            </w:pPr>
            <w:r>
              <w:rPr>
                <w:sz w:val="16"/>
                <w:szCs w:val="16"/>
              </w:rPr>
              <w:t>Rules are implemented using XBRL Formula and XBRL definition relations.</w:t>
            </w:r>
          </w:p>
        </w:tc>
        <w:tc>
          <w:tcPr>
            <w:tcW w:w="5580" w:type="dxa"/>
          </w:tcPr>
          <w:p w14:paraId="469234B3" w14:textId="77777777" w:rsidR="00CF315E" w:rsidRDefault="00CF315E" w:rsidP="000A5104">
            <w:pPr>
              <w:jc w:val="right"/>
              <w:rPr>
                <w:noProof/>
              </w:rPr>
            </w:pPr>
            <w:r>
              <w:rPr>
                <w:noProof/>
              </w:rPr>
              <w:drawing>
                <wp:inline distT="0" distB="0" distL="0" distR="0" wp14:anchorId="383E87EF" wp14:editId="51F1B85C">
                  <wp:extent cx="3433631" cy="3584448"/>
                  <wp:effectExtent l="0" t="0" r="0" b="0"/>
                  <wp:docPr id="1079" name="Picture 1079" descr="C:\Users\Charlie\AppData\Local\Temp\SNAGHTML3813c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harlie\AppData\Local\Temp\SNAGHTML3813cf.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433631" cy="3584448"/>
                          </a:xfrm>
                          <a:prstGeom prst="rect">
                            <a:avLst/>
                          </a:prstGeom>
                          <a:noFill/>
                          <a:ln>
                            <a:noFill/>
                          </a:ln>
                        </pic:spPr>
                      </pic:pic>
                    </a:graphicData>
                  </a:graphic>
                </wp:inline>
              </w:drawing>
            </w:r>
          </w:p>
        </w:tc>
      </w:tr>
      <w:tr w:rsidR="00CF315E" w14:paraId="719C6BF4" w14:textId="77777777" w:rsidTr="00F21727">
        <w:tc>
          <w:tcPr>
            <w:tcW w:w="3258" w:type="dxa"/>
          </w:tcPr>
          <w:p w14:paraId="0117C8C8" w14:textId="77777777" w:rsidR="00CF315E" w:rsidRPr="00DF6A6A" w:rsidRDefault="00CF315E" w:rsidP="00575B6C">
            <w:pPr>
              <w:rPr>
                <w:sz w:val="16"/>
                <w:szCs w:val="16"/>
              </w:rPr>
            </w:pPr>
            <w:r w:rsidRPr="00DF6A6A">
              <w:rPr>
                <w:b/>
                <w:sz w:val="16"/>
                <w:szCs w:val="16"/>
              </w:rPr>
              <w:t>Label</w:t>
            </w:r>
            <w:r w:rsidRPr="00DF6A6A">
              <w:rPr>
                <w:sz w:val="16"/>
                <w:szCs w:val="16"/>
              </w:rPr>
              <w:t xml:space="preserve">: </w:t>
            </w:r>
            <w:r>
              <w:rPr>
                <w:sz w:val="16"/>
                <w:szCs w:val="16"/>
              </w:rPr>
              <w:t>Implementation of labels tends to be straight forward</w:t>
            </w:r>
            <w:r w:rsidRPr="00DF6A6A">
              <w:rPr>
                <w:sz w:val="16"/>
                <w:szCs w:val="16"/>
              </w:rPr>
              <w:t>.</w:t>
            </w:r>
          </w:p>
        </w:tc>
        <w:tc>
          <w:tcPr>
            <w:tcW w:w="5580" w:type="dxa"/>
          </w:tcPr>
          <w:p w14:paraId="087E5556" w14:textId="77777777" w:rsidR="00CF315E" w:rsidRDefault="00CF315E" w:rsidP="000A5104">
            <w:pPr>
              <w:jc w:val="right"/>
              <w:rPr>
                <w:noProof/>
              </w:rPr>
            </w:pPr>
            <w:r>
              <w:rPr>
                <w:noProof/>
              </w:rPr>
              <w:drawing>
                <wp:inline distT="0" distB="0" distL="0" distR="0" wp14:anchorId="413A87C6" wp14:editId="7D779569">
                  <wp:extent cx="2496709" cy="1782353"/>
                  <wp:effectExtent l="0" t="0" r="0" b="8890"/>
                  <wp:docPr id="1080"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2495598" cy="1781560"/>
                          </a:xfrm>
                          <a:prstGeom prst="rect">
                            <a:avLst/>
                          </a:prstGeom>
                        </pic:spPr>
                      </pic:pic>
                    </a:graphicData>
                  </a:graphic>
                </wp:inline>
              </w:drawing>
            </w:r>
          </w:p>
        </w:tc>
      </w:tr>
      <w:tr w:rsidR="00CF315E" w14:paraId="31DAF062" w14:textId="77777777" w:rsidTr="00F21727">
        <w:tc>
          <w:tcPr>
            <w:tcW w:w="3258" w:type="dxa"/>
          </w:tcPr>
          <w:p w14:paraId="18E65F53" w14:textId="77777777" w:rsidR="00CF315E" w:rsidRPr="00DF6A6A" w:rsidRDefault="00CF315E" w:rsidP="00575B6C">
            <w:pPr>
              <w:rPr>
                <w:sz w:val="16"/>
                <w:szCs w:val="16"/>
              </w:rPr>
            </w:pPr>
            <w:r w:rsidRPr="00DF6A6A">
              <w:rPr>
                <w:b/>
                <w:sz w:val="16"/>
                <w:szCs w:val="16"/>
              </w:rPr>
              <w:lastRenderedPageBreak/>
              <w:t>References</w:t>
            </w:r>
            <w:r w:rsidRPr="00DF6A6A">
              <w:rPr>
                <w:sz w:val="16"/>
                <w:szCs w:val="16"/>
              </w:rPr>
              <w:t xml:space="preserve">:  </w:t>
            </w:r>
            <w:r>
              <w:rPr>
                <w:sz w:val="16"/>
                <w:szCs w:val="16"/>
              </w:rPr>
              <w:t>Implementation of references tends to be straight forward.</w:t>
            </w:r>
          </w:p>
        </w:tc>
        <w:tc>
          <w:tcPr>
            <w:tcW w:w="5580" w:type="dxa"/>
          </w:tcPr>
          <w:p w14:paraId="58E3AFC5" w14:textId="77777777" w:rsidR="00CF315E" w:rsidRDefault="00CF315E" w:rsidP="000A5104">
            <w:pPr>
              <w:jc w:val="right"/>
              <w:rPr>
                <w:noProof/>
              </w:rPr>
            </w:pPr>
            <w:r>
              <w:rPr>
                <w:noProof/>
              </w:rPr>
              <w:drawing>
                <wp:inline distT="0" distB="0" distL="0" distR="0" wp14:anchorId="6FABDF38" wp14:editId="2F9F4DC6">
                  <wp:extent cx="2568271" cy="2458516"/>
                  <wp:effectExtent l="0" t="0" r="3810" b="0"/>
                  <wp:docPr id="1081" name="Picture 1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2570816" cy="2460952"/>
                          </a:xfrm>
                          <a:prstGeom prst="rect">
                            <a:avLst/>
                          </a:prstGeom>
                        </pic:spPr>
                      </pic:pic>
                    </a:graphicData>
                  </a:graphic>
                </wp:inline>
              </w:drawing>
            </w:r>
          </w:p>
        </w:tc>
      </w:tr>
      <w:tr w:rsidR="00CF315E" w14:paraId="56F9B0D0" w14:textId="77777777" w:rsidTr="00F21727">
        <w:tc>
          <w:tcPr>
            <w:tcW w:w="3258" w:type="dxa"/>
          </w:tcPr>
          <w:p w14:paraId="3744B4F2" w14:textId="77777777" w:rsidR="00CF315E" w:rsidRDefault="00CF315E" w:rsidP="00575B6C">
            <w:pPr>
              <w:rPr>
                <w:sz w:val="16"/>
                <w:szCs w:val="16"/>
              </w:rPr>
            </w:pPr>
            <w:r w:rsidRPr="009326D7">
              <w:rPr>
                <w:sz w:val="16"/>
                <w:szCs w:val="16"/>
              </w:rPr>
              <w:t xml:space="preserve">Each report has a </w:t>
            </w:r>
            <w:r w:rsidRPr="009326D7">
              <w:rPr>
                <w:b/>
                <w:sz w:val="16"/>
                <w:szCs w:val="16"/>
              </w:rPr>
              <w:t>reporting style</w:t>
            </w:r>
            <w:r w:rsidRPr="009326D7">
              <w:rPr>
                <w:sz w:val="16"/>
                <w:szCs w:val="16"/>
              </w:rPr>
              <w:t>.</w:t>
            </w:r>
            <w:r>
              <w:rPr>
                <w:sz w:val="16"/>
                <w:szCs w:val="16"/>
              </w:rPr>
              <w:t xml:space="preserve"> Reporting styles have fundamental accounting concept relations, mapping rules, impute rules, and consistency rules to both describe and evaluate whether a report is consistent with the provided description.</w:t>
            </w:r>
          </w:p>
          <w:p w14:paraId="61DE7D7B" w14:textId="77777777" w:rsidR="00CF315E" w:rsidRDefault="00CF315E" w:rsidP="00575B6C">
            <w:pPr>
              <w:rPr>
                <w:sz w:val="16"/>
                <w:szCs w:val="16"/>
              </w:rPr>
            </w:pPr>
          </w:p>
          <w:p w14:paraId="2F80C228" w14:textId="77777777" w:rsidR="00CF315E" w:rsidRPr="009326D7" w:rsidRDefault="00CF315E" w:rsidP="00575B6C">
            <w:pPr>
              <w:rPr>
                <w:sz w:val="16"/>
                <w:szCs w:val="16"/>
              </w:rPr>
            </w:pPr>
            <w:r>
              <w:rPr>
                <w:sz w:val="16"/>
                <w:szCs w:val="16"/>
              </w:rPr>
              <w:t>Reporting styles help control allowed report variability.</w:t>
            </w:r>
          </w:p>
        </w:tc>
        <w:tc>
          <w:tcPr>
            <w:tcW w:w="5580" w:type="dxa"/>
          </w:tcPr>
          <w:p w14:paraId="79A556A3" w14:textId="77777777" w:rsidR="00CF315E" w:rsidRDefault="00CF315E" w:rsidP="000A5104">
            <w:pPr>
              <w:jc w:val="right"/>
              <w:rPr>
                <w:noProof/>
              </w:rPr>
            </w:pPr>
            <w:r>
              <w:rPr>
                <w:noProof/>
              </w:rPr>
              <w:drawing>
                <wp:inline distT="0" distB="0" distL="0" distR="0" wp14:anchorId="0D776419" wp14:editId="3847CB47">
                  <wp:extent cx="3444389" cy="1358005"/>
                  <wp:effectExtent l="0" t="0" r="0" b="0"/>
                  <wp:docPr id="1082" name="Picture 1082" descr="C:\Users\Charlie\AppData\Local\Temp\SNAGHTML3b4be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Charlie\AppData\Local\Temp\SNAGHTML3b4bee.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445167" cy="1358312"/>
                          </a:xfrm>
                          <a:prstGeom prst="rect">
                            <a:avLst/>
                          </a:prstGeom>
                          <a:noFill/>
                          <a:ln>
                            <a:noFill/>
                          </a:ln>
                        </pic:spPr>
                      </pic:pic>
                    </a:graphicData>
                  </a:graphic>
                </wp:inline>
              </w:drawing>
            </w:r>
          </w:p>
        </w:tc>
      </w:tr>
      <w:tr w:rsidR="00CF315E" w14:paraId="3FE7252E" w14:textId="77777777" w:rsidTr="00F21727">
        <w:tc>
          <w:tcPr>
            <w:tcW w:w="3258" w:type="dxa"/>
          </w:tcPr>
          <w:p w14:paraId="4400F04E" w14:textId="77777777" w:rsidR="00CF315E" w:rsidRPr="009326D7" w:rsidRDefault="00CF315E" w:rsidP="00575B6C">
            <w:pPr>
              <w:rPr>
                <w:sz w:val="16"/>
                <w:szCs w:val="16"/>
              </w:rPr>
            </w:pPr>
            <w:r>
              <w:rPr>
                <w:sz w:val="16"/>
                <w:szCs w:val="16"/>
              </w:rPr>
              <w:t>Some reporting schemes allow for the use of text blocks.  Sometimes text blocks have different levels.</w:t>
            </w:r>
          </w:p>
        </w:tc>
        <w:tc>
          <w:tcPr>
            <w:tcW w:w="5580" w:type="dxa"/>
          </w:tcPr>
          <w:p w14:paraId="730FCAE2" w14:textId="77777777" w:rsidR="00CF315E" w:rsidRDefault="00CF315E" w:rsidP="000A5104">
            <w:pPr>
              <w:jc w:val="right"/>
              <w:rPr>
                <w:noProof/>
              </w:rPr>
            </w:pPr>
            <w:r>
              <w:rPr>
                <w:noProof/>
              </w:rPr>
              <w:drawing>
                <wp:inline distT="0" distB="0" distL="0" distR="0" wp14:anchorId="354E4579" wp14:editId="16CC1544">
                  <wp:extent cx="3409134" cy="2077517"/>
                  <wp:effectExtent l="0" t="0" r="0" b="0"/>
                  <wp:docPr id="1083" name="Picture 1083" descr="C:\Users\Charlie\AppData\Local\Temp\SNAGHTML3deb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Charlie\AppData\Local\Temp\SNAGHTML3deb39.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409329" cy="2077636"/>
                          </a:xfrm>
                          <a:prstGeom prst="rect">
                            <a:avLst/>
                          </a:prstGeom>
                          <a:noFill/>
                          <a:ln>
                            <a:noFill/>
                          </a:ln>
                        </pic:spPr>
                      </pic:pic>
                    </a:graphicData>
                  </a:graphic>
                </wp:inline>
              </w:drawing>
            </w:r>
          </w:p>
        </w:tc>
      </w:tr>
    </w:tbl>
    <w:p w14:paraId="218A30E7" w14:textId="77777777" w:rsidR="00CF315E" w:rsidRDefault="00CF315E" w:rsidP="000C566D">
      <w:pPr>
        <w:pStyle w:val="BodyText"/>
        <w:rPr>
          <w:lang w:val="en-GB"/>
        </w:rPr>
      </w:pPr>
    </w:p>
    <w:p w14:paraId="4D82C391" w14:textId="77777777" w:rsidR="00CF315E" w:rsidRDefault="00CF315E" w:rsidP="000C566D">
      <w:pPr>
        <w:pStyle w:val="BodyText"/>
        <w:rPr>
          <w:lang w:val="en-GB"/>
        </w:rPr>
      </w:pPr>
    </w:p>
    <w:p w14:paraId="2C956D9D" w14:textId="77777777" w:rsidR="00CF315E" w:rsidRPr="00CD37FC" w:rsidRDefault="00CF315E" w:rsidP="00A3682B">
      <w:pPr>
        <w:pStyle w:val="Heading2"/>
      </w:pPr>
      <w:r>
        <w:t>Implementation of report elements</w:t>
      </w:r>
    </w:p>
    <w:p w14:paraId="7B9AF500" w14:textId="77777777" w:rsidR="00CF315E" w:rsidRPr="00AF20E2" w:rsidRDefault="00CF315E" w:rsidP="00AF20E2">
      <w:pPr>
        <w:pStyle w:val="BodyText"/>
        <w:rPr>
          <w:lang w:val="en-GB"/>
        </w:rPr>
      </w:pPr>
      <w:r w:rsidRPr="00AF20E2">
        <w:rPr>
          <w:lang w:val="en-GB"/>
        </w:rPr>
        <w:t>Report elements are defined as elements that make up the structure of a fragment of a report. Report elements can be grouped into the following categories: Network, Table (or Hypercube), Axis (or Dimension), Member, Line Items (or Primary Items), Concept, and Abstract.</w:t>
      </w:r>
    </w:p>
    <w:p w14:paraId="02B60075" w14:textId="77777777" w:rsidR="00CF315E" w:rsidRDefault="00CF315E" w:rsidP="00AF20E2">
      <w:pPr>
        <w:pStyle w:val="BodyText"/>
        <w:rPr>
          <w:lang w:val="en-GB"/>
        </w:rPr>
      </w:pPr>
      <w:r w:rsidRPr="00AF20E2">
        <w:rPr>
          <w:lang w:val="en-GB"/>
        </w:rPr>
        <w:t xml:space="preserve">Report elements can be related to one another in specific ways.  The following </w:t>
      </w:r>
      <w:r>
        <w:rPr>
          <w:lang w:val="en-GB"/>
        </w:rPr>
        <w:t>table describes the allowed and disallowed between the different categories of report elements:</w:t>
      </w:r>
    </w:p>
    <w:p w14:paraId="1B3C3AEF" w14:textId="77777777" w:rsidR="00CF315E" w:rsidRDefault="00CF315E" w:rsidP="00AF20E2">
      <w:pPr>
        <w:pStyle w:val="BodyText"/>
        <w:rPr>
          <w:lang w:val="en-GB"/>
        </w:rPr>
      </w:pPr>
      <w:r w:rsidRPr="001D5597">
        <w:rPr>
          <w:noProof/>
          <w:sz w:val="24"/>
        </w:rPr>
        <w:lastRenderedPageBreak/>
        <w:drawing>
          <wp:inline distT="0" distB="0" distL="0" distR="0" wp14:anchorId="2E58912B" wp14:editId="16C5F2B2">
            <wp:extent cx="5276215" cy="1633597"/>
            <wp:effectExtent l="0" t="0" r="635" b="508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276215" cy="1633597"/>
                    </a:xfrm>
                    <a:prstGeom prst="rect">
                      <a:avLst/>
                    </a:prstGeom>
                  </pic:spPr>
                </pic:pic>
              </a:graphicData>
            </a:graphic>
          </wp:inline>
        </w:drawing>
      </w:r>
    </w:p>
    <w:p w14:paraId="70AD9FAA" w14:textId="77777777" w:rsidR="00CF315E" w:rsidRPr="00AF20E2" w:rsidRDefault="00CF315E" w:rsidP="00AF20E2">
      <w:pPr>
        <w:pStyle w:val="BodyText"/>
        <w:rPr>
          <w:lang w:val="en-GB"/>
        </w:rPr>
      </w:pPr>
      <w:r>
        <w:rPr>
          <w:lang w:val="en-GB"/>
        </w:rPr>
        <w:t>The following table describes each report element and provides a graphical representation of the relations between the different objects that make up a report element.</w:t>
      </w:r>
    </w:p>
    <w:tbl>
      <w:tblPr>
        <w:tblStyle w:val="TableGrid"/>
        <w:tblW w:w="8928" w:type="dxa"/>
        <w:tblLayout w:type="fixed"/>
        <w:tblLook w:val="04A0" w:firstRow="1" w:lastRow="0" w:firstColumn="1" w:lastColumn="0" w:noHBand="0" w:noVBand="1"/>
      </w:tblPr>
      <w:tblGrid>
        <w:gridCol w:w="3258"/>
        <w:gridCol w:w="5670"/>
      </w:tblGrid>
      <w:tr w:rsidR="00CF315E" w14:paraId="7F2E389F" w14:textId="77777777" w:rsidTr="00F21727">
        <w:tc>
          <w:tcPr>
            <w:tcW w:w="3258" w:type="dxa"/>
          </w:tcPr>
          <w:p w14:paraId="4FD3407B" w14:textId="77777777" w:rsidR="00CF315E" w:rsidRPr="00DF6A6A" w:rsidRDefault="00CF315E" w:rsidP="000A5104">
            <w:pPr>
              <w:rPr>
                <w:b/>
                <w:sz w:val="16"/>
                <w:szCs w:val="16"/>
              </w:rPr>
            </w:pPr>
            <w:r>
              <w:rPr>
                <w:b/>
                <w:sz w:val="16"/>
                <w:szCs w:val="16"/>
              </w:rPr>
              <w:t>Implementation Details</w:t>
            </w:r>
          </w:p>
        </w:tc>
        <w:tc>
          <w:tcPr>
            <w:tcW w:w="5670" w:type="dxa"/>
          </w:tcPr>
          <w:p w14:paraId="765D951C" w14:textId="77777777" w:rsidR="00CF315E" w:rsidRDefault="00CF315E" w:rsidP="000A5104">
            <w:pPr>
              <w:rPr>
                <w:noProof/>
              </w:rPr>
            </w:pPr>
            <w:r w:rsidRPr="00A837FD">
              <w:rPr>
                <w:b/>
                <w:noProof/>
                <w:sz w:val="18"/>
              </w:rPr>
              <w:t>Graphical representation</w:t>
            </w:r>
          </w:p>
        </w:tc>
      </w:tr>
      <w:tr w:rsidR="00CF315E" w14:paraId="24748BB6" w14:textId="77777777" w:rsidTr="00F21727">
        <w:tc>
          <w:tcPr>
            <w:tcW w:w="3258" w:type="dxa"/>
          </w:tcPr>
          <w:p w14:paraId="2B3F29DE" w14:textId="77777777" w:rsidR="00CF315E" w:rsidRPr="00DF6A6A" w:rsidRDefault="00CF315E" w:rsidP="000A5104">
            <w:pPr>
              <w:rPr>
                <w:sz w:val="16"/>
                <w:szCs w:val="16"/>
              </w:rPr>
            </w:pPr>
            <w:r w:rsidRPr="00DF6A6A">
              <w:rPr>
                <w:b/>
                <w:sz w:val="16"/>
                <w:szCs w:val="16"/>
              </w:rPr>
              <w:t>Network</w:t>
            </w:r>
            <w:r w:rsidRPr="00DF6A6A">
              <w:rPr>
                <w:sz w:val="16"/>
                <w:szCs w:val="16"/>
              </w:rPr>
              <w:t>:</w:t>
            </w:r>
            <w:r w:rsidRPr="00DF6A6A">
              <w:rPr>
                <w:b/>
                <w:sz w:val="16"/>
                <w:szCs w:val="16"/>
              </w:rPr>
              <w:t xml:space="preserve">  </w:t>
            </w:r>
            <w:r w:rsidRPr="00DF6A6A">
              <w:rPr>
                <w:sz w:val="16"/>
                <w:szCs w:val="16"/>
              </w:rPr>
              <w:t>Semantics of a network are undefined.</w:t>
            </w:r>
          </w:p>
          <w:p w14:paraId="3135F819" w14:textId="77777777" w:rsidR="00CF315E" w:rsidRPr="00DF6A6A" w:rsidRDefault="00CF315E" w:rsidP="000A5104">
            <w:pPr>
              <w:rPr>
                <w:sz w:val="16"/>
                <w:szCs w:val="16"/>
              </w:rPr>
            </w:pPr>
          </w:p>
          <w:p w14:paraId="7E7BB7BC" w14:textId="77777777" w:rsidR="00CF315E" w:rsidRPr="00DF6A6A" w:rsidRDefault="00CF315E" w:rsidP="000A5104">
            <w:pPr>
              <w:rPr>
                <w:sz w:val="16"/>
                <w:szCs w:val="16"/>
              </w:rPr>
            </w:pPr>
            <w:r w:rsidRPr="00DF6A6A">
              <w:rPr>
                <w:sz w:val="16"/>
                <w:szCs w:val="16"/>
              </w:rPr>
              <w:t>Networks are implemented as XBRL networks.</w:t>
            </w:r>
          </w:p>
          <w:p w14:paraId="6B44B3A3" w14:textId="77777777" w:rsidR="00CF315E" w:rsidRPr="00DF6A6A" w:rsidRDefault="00CF315E" w:rsidP="000A5104">
            <w:pPr>
              <w:rPr>
                <w:b/>
                <w:sz w:val="16"/>
                <w:szCs w:val="16"/>
              </w:rPr>
            </w:pPr>
          </w:p>
          <w:p w14:paraId="45AC564C" w14:textId="77777777" w:rsidR="00CF315E" w:rsidRPr="00DF6A6A" w:rsidRDefault="00CF315E" w:rsidP="000A5104">
            <w:pPr>
              <w:rPr>
                <w:b/>
                <w:sz w:val="16"/>
                <w:szCs w:val="16"/>
              </w:rPr>
            </w:pPr>
            <w:r w:rsidRPr="00DF6A6A">
              <w:rPr>
                <w:noProof/>
                <w:sz w:val="16"/>
                <w:szCs w:val="16"/>
              </w:rPr>
              <w:drawing>
                <wp:inline distT="0" distB="0" distL="0" distR="0" wp14:anchorId="42FC427F" wp14:editId="628FE5F0">
                  <wp:extent cx="1821229" cy="730333"/>
                  <wp:effectExtent l="0" t="0" r="7620" b="0"/>
                  <wp:docPr id="1085" name="Picture 1" descr="C:\Users\Charlie\AppData\Local\Temp\SNAGHTML11db63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harlie\AppData\Local\Temp\SNAGHTML11db6313.PN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27922" cy="733017"/>
                          </a:xfrm>
                          <a:prstGeom prst="rect">
                            <a:avLst/>
                          </a:prstGeom>
                          <a:noFill/>
                          <a:ln>
                            <a:noFill/>
                          </a:ln>
                        </pic:spPr>
                      </pic:pic>
                    </a:graphicData>
                  </a:graphic>
                </wp:inline>
              </w:drawing>
            </w:r>
          </w:p>
        </w:tc>
        <w:tc>
          <w:tcPr>
            <w:tcW w:w="5670" w:type="dxa"/>
          </w:tcPr>
          <w:p w14:paraId="7F77729A" w14:textId="77777777" w:rsidR="00CF315E" w:rsidRDefault="00CF315E" w:rsidP="000A5104">
            <w:pPr>
              <w:jc w:val="right"/>
              <w:rPr>
                <w:noProof/>
              </w:rPr>
            </w:pPr>
            <w:r>
              <w:rPr>
                <w:noProof/>
              </w:rPr>
              <w:drawing>
                <wp:inline distT="0" distB="0" distL="0" distR="0" wp14:anchorId="4575264B" wp14:editId="3A4AD99F">
                  <wp:extent cx="3101645" cy="2112015"/>
                  <wp:effectExtent l="0" t="0" r="0" b="0"/>
                  <wp:docPr id="1086" name="Picture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3106612" cy="2115397"/>
                          </a:xfrm>
                          <a:prstGeom prst="rect">
                            <a:avLst/>
                          </a:prstGeom>
                        </pic:spPr>
                      </pic:pic>
                    </a:graphicData>
                  </a:graphic>
                </wp:inline>
              </w:drawing>
            </w:r>
          </w:p>
        </w:tc>
      </w:tr>
      <w:tr w:rsidR="00CF315E" w14:paraId="7E700F47" w14:textId="77777777" w:rsidTr="00F21727">
        <w:tc>
          <w:tcPr>
            <w:tcW w:w="3258" w:type="dxa"/>
          </w:tcPr>
          <w:p w14:paraId="26209212" w14:textId="77777777" w:rsidR="00CF315E" w:rsidRDefault="00CF315E" w:rsidP="000A5104">
            <w:pPr>
              <w:rPr>
                <w:sz w:val="16"/>
                <w:szCs w:val="16"/>
              </w:rPr>
            </w:pPr>
            <w:r w:rsidRPr="00DF6A6A">
              <w:rPr>
                <w:b/>
                <w:sz w:val="16"/>
                <w:szCs w:val="16"/>
              </w:rPr>
              <w:t>Table</w:t>
            </w:r>
            <w:r w:rsidRPr="00DF6A6A">
              <w:rPr>
                <w:sz w:val="16"/>
                <w:szCs w:val="16"/>
              </w:rPr>
              <w:t xml:space="preserve">: Semantics of </w:t>
            </w:r>
            <w:r>
              <w:rPr>
                <w:sz w:val="16"/>
                <w:szCs w:val="16"/>
              </w:rPr>
              <w:t xml:space="preserve">what a table represents </w:t>
            </w:r>
            <w:r w:rsidRPr="00DF6A6A">
              <w:rPr>
                <w:sz w:val="16"/>
                <w:szCs w:val="16"/>
              </w:rPr>
              <w:t>are undefined.</w:t>
            </w:r>
          </w:p>
          <w:p w14:paraId="4A9084EB" w14:textId="77777777" w:rsidR="00CF315E" w:rsidRPr="00DF6A6A" w:rsidRDefault="00CF315E" w:rsidP="000A5104">
            <w:pPr>
              <w:rPr>
                <w:sz w:val="16"/>
                <w:szCs w:val="16"/>
              </w:rPr>
            </w:pPr>
          </w:p>
          <w:p w14:paraId="2548170C" w14:textId="77777777" w:rsidR="00CF315E" w:rsidRPr="00DF6A6A" w:rsidRDefault="00CF315E" w:rsidP="000A5104">
            <w:pPr>
              <w:rPr>
                <w:sz w:val="16"/>
                <w:szCs w:val="16"/>
              </w:rPr>
            </w:pPr>
            <w:r w:rsidRPr="00AF6FE2">
              <w:rPr>
                <w:i/>
                <w:sz w:val="16"/>
                <w:szCs w:val="16"/>
                <w:shd w:val="clear" w:color="auto" w:fill="D9D9D9" w:themeFill="background1" w:themeFillShade="D9"/>
              </w:rPr>
              <w:t>HINT</w:t>
            </w:r>
            <w:r w:rsidRPr="00AF6FE2">
              <w:rPr>
                <w:sz w:val="16"/>
                <w:szCs w:val="16"/>
                <w:shd w:val="clear" w:color="auto" w:fill="D9D9D9" w:themeFill="background1" w:themeFillShade="D9"/>
              </w:rPr>
              <w:t xml:space="preserve">: </w:t>
            </w:r>
            <w:r>
              <w:rPr>
                <w:sz w:val="16"/>
                <w:szCs w:val="16"/>
                <w:shd w:val="clear" w:color="auto" w:fill="D9D9D9" w:themeFill="background1" w:themeFillShade="D9"/>
              </w:rPr>
              <w:t>While the semantics of what a [Table] represents are clearly defined from a report logical model perspective, they are undefined from a domain perspective.</w:t>
            </w:r>
          </w:p>
          <w:p w14:paraId="59A8DB82" w14:textId="77777777" w:rsidR="00CF315E" w:rsidRPr="00DF6A6A" w:rsidRDefault="00CF315E" w:rsidP="000A5104">
            <w:pPr>
              <w:rPr>
                <w:sz w:val="16"/>
                <w:szCs w:val="16"/>
              </w:rPr>
            </w:pPr>
          </w:p>
          <w:p w14:paraId="3DF9F440" w14:textId="77777777" w:rsidR="00CF315E" w:rsidRPr="00DF6A6A" w:rsidRDefault="00CF315E" w:rsidP="000A5104">
            <w:pPr>
              <w:rPr>
                <w:sz w:val="16"/>
                <w:szCs w:val="16"/>
              </w:rPr>
            </w:pPr>
            <w:r w:rsidRPr="00DF6A6A">
              <w:rPr>
                <w:sz w:val="16"/>
                <w:szCs w:val="16"/>
              </w:rPr>
              <w:t>Tables are implemented either explicitly as a [Table] or XBRL Dimensions hypercube or implicitly (i.e. if concepts are not associated with a hypercube) as the relations within a network.</w:t>
            </w:r>
          </w:p>
          <w:p w14:paraId="391C15EA" w14:textId="77777777" w:rsidR="00CF315E" w:rsidRPr="00DF6A6A" w:rsidRDefault="00CF315E" w:rsidP="000A5104">
            <w:pPr>
              <w:rPr>
                <w:sz w:val="16"/>
                <w:szCs w:val="16"/>
              </w:rPr>
            </w:pPr>
          </w:p>
          <w:p w14:paraId="0581839C" w14:textId="77777777" w:rsidR="00CF315E" w:rsidRPr="00DF6A6A" w:rsidRDefault="00CF315E" w:rsidP="00066368">
            <w:pPr>
              <w:rPr>
                <w:sz w:val="16"/>
                <w:szCs w:val="16"/>
              </w:rPr>
            </w:pPr>
            <w:r w:rsidRPr="00DF6A6A">
              <w:rPr>
                <w:sz w:val="16"/>
                <w:szCs w:val="16"/>
              </w:rPr>
              <w:t>Said another way, the</w:t>
            </w:r>
            <w:r>
              <w:rPr>
                <w:sz w:val="16"/>
                <w:szCs w:val="16"/>
              </w:rPr>
              <w:t xml:space="preserve"> core aspects</w:t>
            </w:r>
            <w:r w:rsidRPr="00DF6A6A">
              <w:rPr>
                <w:sz w:val="16"/>
                <w:szCs w:val="16"/>
              </w:rPr>
              <w:t xml:space="preserve"> reporting entity characteristic</w:t>
            </w:r>
            <w:r>
              <w:rPr>
                <w:sz w:val="16"/>
                <w:szCs w:val="16"/>
              </w:rPr>
              <w:t xml:space="preserve">, </w:t>
            </w:r>
            <w:r w:rsidRPr="00DF6A6A">
              <w:rPr>
                <w:sz w:val="16"/>
                <w:szCs w:val="16"/>
              </w:rPr>
              <w:t>period characteristic</w:t>
            </w:r>
            <w:r>
              <w:rPr>
                <w:sz w:val="16"/>
                <w:szCs w:val="16"/>
              </w:rPr>
              <w:t>, and concept characteristic</w:t>
            </w:r>
            <w:r w:rsidRPr="00DF6A6A">
              <w:rPr>
                <w:sz w:val="16"/>
                <w:szCs w:val="16"/>
              </w:rPr>
              <w:t xml:space="preserve"> are required</w:t>
            </w:r>
            <w:r>
              <w:rPr>
                <w:sz w:val="16"/>
                <w:szCs w:val="16"/>
              </w:rPr>
              <w:t>;</w:t>
            </w:r>
            <w:r w:rsidRPr="00DF6A6A">
              <w:rPr>
                <w:sz w:val="16"/>
                <w:szCs w:val="16"/>
              </w:rPr>
              <w:t xml:space="preserve"> XBRL Dimensions can be used to create additional </w:t>
            </w:r>
            <w:r>
              <w:rPr>
                <w:sz w:val="16"/>
                <w:szCs w:val="16"/>
              </w:rPr>
              <w:t xml:space="preserve">noncore </w:t>
            </w:r>
            <w:r w:rsidRPr="00DF6A6A">
              <w:rPr>
                <w:sz w:val="16"/>
                <w:szCs w:val="16"/>
              </w:rPr>
              <w:t>characteristics.</w:t>
            </w:r>
          </w:p>
        </w:tc>
        <w:tc>
          <w:tcPr>
            <w:tcW w:w="5670" w:type="dxa"/>
          </w:tcPr>
          <w:p w14:paraId="54A2A3BB" w14:textId="77777777" w:rsidR="00CF315E" w:rsidRDefault="00CF315E" w:rsidP="000A5104">
            <w:pPr>
              <w:jc w:val="right"/>
              <w:rPr>
                <w:noProof/>
              </w:rPr>
            </w:pPr>
            <w:r>
              <w:rPr>
                <w:noProof/>
              </w:rPr>
              <w:drawing>
                <wp:inline distT="0" distB="0" distL="0" distR="0" wp14:anchorId="648B8273" wp14:editId="57185FE0">
                  <wp:extent cx="3354523" cy="1726388"/>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3360777" cy="1729607"/>
                          </a:xfrm>
                          <a:prstGeom prst="rect">
                            <a:avLst/>
                          </a:prstGeom>
                        </pic:spPr>
                      </pic:pic>
                    </a:graphicData>
                  </a:graphic>
                </wp:inline>
              </w:drawing>
            </w:r>
          </w:p>
        </w:tc>
      </w:tr>
      <w:tr w:rsidR="00CF315E" w14:paraId="5C75E379" w14:textId="77777777" w:rsidTr="00F21727">
        <w:tc>
          <w:tcPr>
            <w:tcW w:w="3258" w:type="dxa"/>
          </w:tcPr>
          <w:p w14:paraId="2C070889" w14:textId="77777777" w:rsidR="00CF315E" w:rsidRPr="00DF6A6A" w:rsidRDefault="00CF315E" w:rsidP="000A5104">
            <w:pPr>
              <w:rPr>
                <w:sz w:val="16"/>
                <w:szCs w:val="16"/>
              </w:rPr>
            </w:pPr>
            <w:r w:rsidRPr="00DF6A6A">
              <w:rPr>
                <w:b/>
                <w:sz w:val="16"/>
                <w:szCs w:val="16"/>
              </w:rPr>
              <w:lastRenderedPageBreak/>
              <w:t>Axis</w:t>
            </w:r>
            <w:r w:rsidRPr="00DF6A6A">
              <w:rPr>
                <w:sz w:val="16"/>
                <w:szCs w:val="16"/>
              </w:rPr>
              <w:t>: An [Axis] is used to articulate a characteristic.</w:t>
            </w:r>
            <w:r>
              <w:rPr>
                <w:sz w:val="16"/>
                <w:szCs w:val="16"/>
              </w:rPr>
              <w:t xml:space="preserve"> (Axis, characteristic, and aspect are all synonyms)</w:t>
            </w:r>
            <w:r w:rsidRPr="00DF6A6A">
              <w:rPr>
                <w:sz w:val="16"/>
                <w:szCs w:val="16"/>
              </w:rPr>
              <w:t xml:space="preserve"> </w:t>
            </w:r>
          </w:p>
          <w:p w14:paraId="24DF3F6C" w14:textId="77777777" w:rsidR="00CF315E" w:rsidRPr="00DF6A6A" w:rsidRDefault="00CF315E" w:rsidP="000A5104">
            <w:pPr>
              <w:rPr>
                <w:sz w:val="16"/>
                <w:szCs w:val="16"/>
              </w:rPr>
            </w:pPr>
          </w:p>
          <w:p w14:paraId="2390C8EF" w14:textId="77777777" w:rsidR="00CF315E" w:rsidRPr="00DF6A6A" w:rsidRDefault="00CF315E" w:rsidP="000A5104">
            <w:pPr>
              <w:rPr>
                <w:sz w:val="16"/>
                <w:szCs w:val="16"/>
              </w:rPr>
            </w:pPr>
            <w:r w:rsidRPr="00DF6A6A">
              <w:rPr>
                <w:sz w:val="16"/>
                <w:szCs w:val="16"/>
              </w:rPr>
              <w:t xml:space="preserve">An [Axis] is abstract and therefore can never contain a value.  Therefore the data type, period type, and balance have no </w:t>
            </w:r>
            <w:r>
              <w:rPr>
                <w:sz w:val="16"/>
                <w:szCs w:val="16"/>
              </w:rPr>
              <w:t>logical</w:t>
            </w:r>
            <w:r w:rsidRPr="00DF6A6A">
              <w:rPr>
                <w:sz w:val="16"/>
                <w:szCs w:val="16"/>
              </w:rPr>
              <w:t xml:space="preserve"> meaning.  SEC EFM requires specific values for these attributes.</w:t>
            </w:r>
          </w:p>
          <w:p w14:paraId="0479433B" w14:textId="77777777" w:rsidR="00CF315E" w:rsidRPr="00DF6A6A" w:rsidRDefault="00CF315E" w:rsidP="000A5104">
            <w:pPr>
              <w:rPr>
                <w:sz w:val="16"/>
                <w:szCs w:val="16"/>
              </w:rPr>
            </w:pPr>
          </w:p>
          <w:p w14:paraId="3B14F012" w14:textId="77777777" w:rsidR="00CF315E" w:rsidRPr="00DF6A6A" w:rsidRDefault="00CF315E" w:rsidP="000A5104">
            <w:pPr>
              <w:rPr>
                <w:sz w:val="16"/>
                <w:szCs w:val="16"/>
              </w:rPr>
            </w:pPr>
          </w:p>
          <w:p w14:paraId="2D4AC0E0" w14:textId="77777777" w:rsidR="00CF315E" w:rsidRPr="00DF6A6A" w:rsidRDefault="00CF315E" w:rsidP="000A5104">
            <w:pPr>
              <w:rPr>
                <w:sz w:val="16"/>
                <w:szCs w:val="16"/>
              </w:rPr>
            </w:pPr>
            <w:r w:rsidRPr="00DF6A6A">
              <w:rPr>
                <w:sz w:val="16"/>
                <w:szCs w:val="16"/>
              </w:rPr>
              <w:t>There are multiple ways characteristics are implemented: as an [Axis], as a context entity identifier, and as a context period.</w:t>
            </w:r>
          </w:p>
        </w:tc>
        <w:tc>
          <w:tcPr>
            <w:tcW w:w="5670" w:type="dxa"/>
          </w:tcPr>
          <w:p w14:paraId="27D61F27" w14:textId="77777777" w:rsidR="00CF315E" w:rsidRDefault="00CF315E" w:rsidP="000A5104">
            <w:pPr>
              <w:jc w:val="right"/>
              <w:rPr>
                <w:noProof/>
              </w:rPr>
            </w:pPr>
            <w:r>
              <w:rPr>
                <w:noProof/>
              </w:rPr>
              <w:drawing>
                <wp:inline distT="0" distB="0" distL="0" distR="0" wp14:anchorId="5D22F601" wp14:editId="21447834">
                  <wp:extent cx="3416198" cy="2056104"/>
                  <wp:effectExtent l="0" t="0" r="0" b="0"/>
                  <wp:docPr id="1184" name="Picture 1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3431206" cy="2065137"/>
                          </a:xfrm>
                          <a:prstGeom prst="rect">
                            <a:avLst/>
                          </a:prstGeom>
                        </pic:spPr>
                      </pic:pic>
                    </a:graphicData>
                  </a:graphic>
                </wp:inline>
              </w:drawing>
            </w:r>
          </w:p>
        </w:tc>
      </w:tr>
      <w:tr w:rsidR="00CF315E" w14:paraId="41BE5DF0" w14:textId="77777777" w:rsidTr="00F21727">
        <w:tc>
          <w:tcPr>
            <w:tcW w:w="3258" w:type="dxa"/>
          </w:tcPr>
          <w:p w14:paraId="31A47DA9" w14:textId="77777777" w:rsidR="00CF315E" w:rsidRPr="00DF6A6A" w:rsidRDefault="00CF315E" w:rsidP="000A5104">
            <w:pPr>
              <w:rPr>
                <w:sz w:val="16"/>
                <w:szCs w:val="16"/>
              </w:rPr>
            </w:pPr>
            <w:r w:rsidRPr="00DF6A6A">
              <w:rPr>
                <w:b/>
                <w:sz w:val="16"/>
                <w:szCs w:val="16"/>
              </w:rPr>
              <w:t>Member</w:t>
            </w:r>
            <w:r w:rsidRPr="00DF6A6A">
              <w:rPr>
                <w:sz w:val="16"/>
                <w:szCs w:val="16"/>
              </w:rPr>
              <w:t xml:space="preserve">: A [Member] is a possible value of an [Axis]; together they are used to articulate a characteristic. </w:t>
            </w:r>
          </w:p>
          <w:p w14:paraId="0E759B08" w14:textId="77777777" w:rsidR="00CF315E" w:rsidRPr="00DF6A6A" w:rsidRDefault="00CF315E" w:rsidP="000A5104">
            <w:pPr>
              <w:rPr>
                <w:sz w:val="16"/>
                <w:szCs w:val="16"/>
              </w:rPr>
            </w:pPr>
          </w:p>
          <w:p w14:paraId="50C94531" w14:textId="77777777" w:rsidR="00CF315E" w:rsidRPr="00DF6A6A" w:rsidRDefault="00CF315E" w:rsidP="000A5104">
            <w:pPr>
              <w:rPr>
                <w:sz w:val="16"/>
                <w:szCs w:val="16"/>
              </w:rPr>
            </w:pPr>
            <w:r w:rsidRPr="00DF6A6A">
              <w:rPr>
                <w:sz w:val="16"/>
                <w:szCs w:val="16"/>
              </w:rPr>
              <w:t>A [Member] is abstract and therefore can never contain a value.  Therefore the data type, period type, and balance have no semantic meaning.  SEC EFM requires specific values for these attributes.</w:t>
            </w:r>
          </w:p>
          <w:p w14:paraId="547046FC" w14:textId="77777777" w:rsidR="00CF315E" w:rsidRDefault="00CF315E" w:rsidP="000A5104">
            <w:pPr>
              <w:rPr>
                <w:sz w:val="16"/>
                <w:szCs w:val="16"/>
              </w:rPr>
            </w:pPr>
          </w:p>
          <w:p w14:paraId="726017BF" w14:textId="77777777" w:rsidR="00CF315E" w:rsidRDefault="00CF315E" w:rsidP="00066368">
            <w:pPr>
              <w:rPr>
                <w:sz w:val="16"/>
                <w:szCs w:val="16"/>
                <w:shd w:val="clear" w:color="auto" w:fill="D9D9D9" w:themeFill="background1" w:themeFillShade="D9"/>
              </w:rPr>
            </w:pPr>
            <w:r w:rsidRPr="0030627E">
              <w:rPr>
                <w:i/>
                <w:sz w:val="16"/>
                <w:szCs w:val="16"/>
                <w:shd w:val="clear" w:color="auto" w:fill="D9D9D9" w:themeFill="background1" w:themeFillShade="D9"/>
              </w:rPr>
              <w:t>HINT</w:t>
            </w:r>
            <w:r w:rsidRPr="0030627E">
              <w:rPr>
                <w:sz w:val="16"/>
                <w:szCs w:val="16"/>
                <w:shd w:val="clear" w:color="auto" w:fill="D9D9D9" w:themeFill="background1" w:themeFillShade="D9"/>
              </w:rPr>
              <w:t xml:space="preserve">: </w:t>
            </w:r>
            <w:r>
              <w:rPr>
                <w:sz w:val="16"/>
                <w:szCs w:val="16"/>
                <w:shd w:val="clear" w:color="auto" w:fill="D9D9D9" w:themeFill="background1" w:themeFillShade="D9"/>
              </w:rPr>
              <w:t>Use of the term [Domain] to represent the root member of a set of members should be avoided unless it is required for a specific reporting profile.</w:t>
            </w:r>
          </w:p>
          <w:p w14:paraId="6B7BF14C" w14:textId="77777777" w:rsidR="00CF315E" w:rsidRPr="00DF6A6A" w:rsidRDefault="00CF315E" w:rsidP="000A5104">
            <w:pPr>
              <w:rPr>
                <w:sz w:val="16"/>
                <w:szCs w:val="16"/>
              </w:rPr>
            </w:pPr>
          </w:p>
        </w:tc>
        <w:tc>
          <w:tcPr>
            <w:tcW w:w="5670" w:type="dxa"/>
          </w:tcPr>
          <w:p w14:paraId="0CE4D4A4" w14:textId="77777777" w:rsidR="00CF315E" w:rsidRDefault="00CF315E" w:rsidP="000A5104">
            <w:pPr>
              <w:jc w:val="right"/>
              <w:rPr>
                <w:noProof/>
              </w:rPr>
            </w:pPr>
            <w:r>
              <w:rPr>
                <w:noProof/>
              </w:rPr>
              <w:drawing>
                <wp:inline distT="0" distB="0" distL="0" distR="0" wp14:anchorId="5AC435AF" wp14:editId="344C6FC3">
                  <wp:extent cx="3401568" cy="1959051"/>
                  <wp:effectExtent l="0" t="0" r="0" b="0"/>
                  <wp:docPr id="1185" name="Picture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3415593" cy="1967128"/>
                          </a:xfrm>
                          <a:prstGeom prst="rect">
                            <a:avLst/>
                          </a:prstGeom>
                        </pic:spPr>
                      </pic:pic>
                    </a:graphicData>
                  </a:graphic>
                </wp:inline>
              </w:drawing>
            </w:r>
          </w:p>
        </w:tc>
      </w:tr>
      <w:tr w:rsidR="00CF315E" w14:paraId="0316E38A" w14:textId="77777777" w:rsidTr="00F21727">
        <w:tc>
          <w:tcPr>
            <w:tcW w:w="3258" w:type="dxa"/>
          </w:tcPr>
          <w:p w14:paraId="3F26892B" w14:textId="77777777" w:rsidR="00CF315E" w:rsidRPr="00DF6A6A" w:rsidRDefault="00CF315E" w:rsidP="001973A3">
            <w:pPr>
              <w:rPr>
                <w:sz w:val="16"/>
                <w:szCs w:val="16"/>
              </w:rPr>
            </w:pPr>
            <w:r>
              <w:rPr>
                <w:b/>
                <w:sz w:val="16"/>
                <w:szCs w:val="16"/>
              </w:rPr>
              <w:t>Line Items</w:t>
            </w:r>
            <w:r w:rsidRPr="00DF6A6A">
              <w:rPr>
                <w:sz w:val="16"/>
                <w:szCs w:val="16"/>
              </w:rPr>
              <w:t xml:space="preserve">: </w:t>
            </w:r>
            <w:r>
              <w:rPr>
                <w:sz w:val="16"/>
                <w:szCs w:val="16"/>
              </w:rPr>
              <w:t xml:space="preserve"> [Line Items] </w:t>
            </w:r>
            <w:r w:rsidRPr="00DF6A6A">
              <w:rPr>
                <w:sz w:val="16"/>
                <w:szCs w:val="16"/>
              </w:rPr>
              <w:t>which are abstract can never contain a value.  Therefore the data type, period type, and balance have no semantic meaning.  SEC EFM requires specific values for these attributes.</w:t>
            </w:r>
          </w:p>
          <w:p w14:paraId="44690D50" w14:textId="77777777" w:rsidR="00CF315E" w:rsidRDefault="00CF315E" w:rsidP="001973A3">
            <w:pPr>
              <w:rPr>
                <w:sz w:val="16"/>
                <w:szCs w:val="16"/>
              </w:rPr>
            </w:pPr>
          </w:p>
          <w:p w14:paraId="0D3095F9" w14:textId="77777777" w:rsidR="00CF315E" w:rsidRDefault="00CF315E" w:rsidP="001973A3">
            <w:pPr>
              <w:rPr>
                <w:sz w:val="16"/>
                <w:szCs w:val="16"/>
                <w:shd w:val="clear" w:color="auto" w:fill="D9D9D9" w:themeFill="background1" w:themeFillShade="D9"/>
              </w:rPr>
            </w:pPr>
            <w:r w:rsidRPr="0030627E">
              <w:rPr>
                <w:i/>
                <w:sz w:val="16"/>
                <w:szCs w:val="16"/>
                <w:shd w:val="clear" w:color="auto" w:fill="D9D9D9" w:themeFill="background1" w:themeFillShade="D9"/>
              </w:rPr>
              <w:t>HINT</w:t>
            </w:r>
            <w:r w:rsidRPr="0030627E">
              <w:rPr>
                <w:sz w:val="16"/>
                <w:szCs w:val="16"/>
                <w:shd w:val="clear" w:color="auto" w:fill="D9D9D9" w:themeFill="background1" w:themeFillShade="D9"/>
              </w:rPr>
              <w:t xml:space="preserve">: </w:t>
            </w:r>
            <w:r w:rsidRPr="002610EB">
              <w:rPr>
                <w:sz w:val="16"/>
                <w:szCs w:val="16"/>
                <w:shd w:val="clear" w:color="auto" w:fill="D9D9D9" w:themeFill="background1" w:themeFillShade="D9"/>
              </w:rPr>
              <w:t>Abstract report elements are implemented similar to concepts, but have an attribute “abstract” whose value is “true”</w:t>
            </w:r>
            <w:r>
              <w:rPr>
                <w:sz w:val="16"/>
                <w:szCs w:val="16"/>
                <w:shd w:val="clear" w:color="auto" w:fill="D9D9D9" w:themeFill="background1" w:themeFillShade="D9"/>
              </w:rPr>
              <w:t>.  Note that the term “abstract” is not being used here to mean the value of the XML Schema abstract attribute</w:t>
            </w:r>
            <w:r w:rsidRPr="002610EB">
              <w:rPr>
                <w:sz w:val="16"/>
                <w:szCs w:val="16"/>
                <w:shd w:val="clear" w:color="auto" w:fill="D9D9D9" w:themeFill="background1" w:themeFillShade="D9"/>
              </w:rPr>
              <w:t>.</w:t>
            </w:r>
          </w:p>
          <w:p w14:paraId="1BF6381E" w14:textId="77777777" w:rsidR="00CF315E" w:rsidRPr="00DF6A6A" w:rsidRDefault="00CF315E" w:rsidP="00066368">
            <w:pPr>
              <w:rPr>
                <w:sz w:val="16"/>
                <w:szCs w:val="16"/>
              </w:rPr>
            </w:pPr>
          </w:p>
        </w:tc>
        <w:tc>
          <w:tcPr>
            <w:tcW w:w="5670" w:type="dxa"/>
          </w:tcPr>
          <w:p w14:paraId="4FD39563" w14:textId="77777777" w:rsidR="00CF315E" w:rsidRDefault="00CF315E" w:rsidP="001973A3">
            <w:pPr>
              <w:jc w:val="right"/>
              <w:rPr>
                <w:noProof/>
              </w:rPr>
            </w:pPr>
            <w:r>
              <w:rPr>
                <w:noProof/>
              </w:rPr>
              <w:drawing>
                <wp:inline distT="0" distB="0" distL="0" distR="0" wp14:anchorId="736868F9" wp14:editId="07901032">
                  <wp:extent cx="3491388" cy="2626157"/>
                  <wp:effectExtent l="0" t="0" r="0" b="0"/>
                  <wp:docPr id="1186" name="Picture 1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3494972" cy="2628853"/>
                          </a:xfrm>
                          <a:prstGeom prst="rect">
                            <a:avLst/>
                          </a:prstGeom>
                        </pic:spPr>
                      </pic:pic>
                    </a:graphicData>
                  </a:graphic>
                </wp:inline>
              </w:drawing>
            </w:r>
          </w:p>
        </w:tc>
      </w:tr>
      <w:tr w:rsidR="00CF315E" w14:paraId="4A70055D" w14:textId="77777777" w:rsidTr="00F21727">
        <w:tc>
          <w:tcPr>
            <w:tcW w:w="3258" w:type="dxa"/>
          </w:tcPr>
          <w:p w14:paraId="2023E02E" w14:textId="77777777" w:rsidR="00CF315E" w:rsidRPr="00DF6A6A" w:rsidRDefault="00CF315E" w:rsidP="000A5104">
            <w:pPr>
              <w:rPr>
                <w:sz w:val="16"/>
                <w:szCs w:val="16"/>
              </w:rPr>
            </w:pPr>
            <w:r w:rsidRPr="00DF6A6A">
              <w:rPr>
                <w:b/>
                <w:sz w:val="16"/>
                <w:szCs w:val="16"/>
              </w:rPr>
              <w:lastRenderedPageBreak/>
              <w:t>Concepts</w:t>
            </w:r>
            <w:r w:rsidRPr="00DF6A6A">
              <w:rPr>
                <w:sz w:val="16"/>
                <w:szCs w:val="16"/>
              </w:rPr>
              <w:t>: Concepts describe facts in such a way that they can contain values.  As such, concepts therefore have a data type, period type, balance type are important.</w:t>
            </w:r>
          </w:p>
          <w:p w14:paraId="1B5BFD49" w14:textId="77777777" w:rsidR="00CF315E" w:rsidRPr="00DF6A6A" w:rsidRDefault="00CF315E" w:rsidP="000A5104">
            <w:pPr>
              <w:rPr>
                <w:sz w:val="16"/>
                <w:szCs w:val="16"/>
              </w:rPr>
            </w:pPr>
          </w:p>
          <w:p w14:paraId="3310A952" w14:textId="77777777" w:rsidR="00CF315E" w:rsidRPr="00DF6A6A" w:rsidRDefault="00CF315E" w:rsidP="000A5104">
            <w:pPr>
              <w:rPr>
                <w:sz w:val="16"/>
                <w:szCs w:val="16"/>
              </w:rPr>
            </w:pPr>
          </w:p>
          <w:p w14:paraId="213C736D" w14:textId="77777777" w:rsidR="00CF315E" w:rsidRPr="00DF6A6A" w:rsidRDefault="00CF315E" w:rsidP="000A5104">
            <w:pPr>
              <w:rPr>
                <w:sz w:val="16"/>
                <w:szCs w:val="16"/>
              </w:rPr>
            </w:pPr>
            <w:r w:rsidRPr="00DF6A6A">
              <w:rPr>
                <w:sz w:val="16"/>
                <w:szCs w:val="16"/>
              </w:rPr>
              <w:t>Concepts are implemented as (a) XBRL Dimensions primary items if they participate in a hypercube or if they do not participate in a hypercube (b) XBRL concepts.</w:t>
            </w:r>
          </w:p>
          <w:p w14:paraId="2724DEC3" w14:textId="77777777" w:rsidR="00CF315E" w:rsidRPr="00DF6A6A" w:rsidRDefault="00CF315E" w:rsidP="000A5104">
            <w:pPr>
              <w:rPr>
                <w:sz w:val="16"/>
                <w:szCs w:val="16"/>
              </w:rPr>
            </w:pPr>
          </w:p>
        </w:tc>
        <w:tc>
          <w:tcPr>
            <w:tcW w:w="5670" w:type="dxa"/>
          </w:tcPr>
          <w:p w14:paraId="4C82A13A" w14:textId="77777777" w:rsidR="00CF315E" w:rsidRDefault="00CF315E" w:rsidP="000A5104">
            <w:pPr>
              <w:jc w:val="right"/>
              <w:rPr>
                <w:noProof/>
              </w:rPr>
            </w:pPr>
            <w:r>
              <w:rPr>
                <w:noProof/>
              </w:rPr>
              <w:drawing>
                <wp:inline distT="0" distB="0" distL="0" distR="0" wp14:anchorId="3CCA0BD5" wp14:editId="2E34B0AA">
                  <wp:extent cx="3460089" cy="2167361"/>
                  <wp:effectExtent l="0" t="0" r="0" b="0"/>
                  <wp:docPr id="1187" name="Picture 1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3464707" cy="2170253"/>
                          </a:xfrm>
                          <a:prstGeom prst="rect">
                            <a:avLst/>
                          </a:prstGeom>
                        </pic:spPr>
                      </pic:pic>
                    </a:graphicData>
                  </a:graphic>
                </wp:inline>
              </w:drawing>
            </w:r>
          </w:p>
        </w:tc>
      </w:tr>
      <w:tr w:rsidR="00CF315E" w14:paraId="78AB80E4" w14:textId="77777777" w:rsidTr="00F21727">
        <w:tc>
          <w:tcPr>
            <w:tcW w:w="3258" w:type="dxa"/>
          </w:tcPr>
          <w:p w14:paraId="468A8BB7" w14:textId="77777777" w:rsidR="00CF315E" w:rsidRPr="00DF6A6A" w:rsidRDefault="00CF315E" w:rsidP="000A5104">
            <w:pPr>
              <w:rPr>
                <w:sz w:val="16"/>
                <w:szCs w:val="16"/>
              </w:rPr>
            </w:pPr>
            <w:r w:rsidRPr="00DF6A6A">
              <w:rPr>
                <w:b/>
                <w:sz w:val="16"/>
                <w:szCs w:val="16"/>
              </w:rPr>
              <w:t>Abstract</w:t>
            </w:r>
            <w:r w:rsidRPr="00DF6A6A">
              <w:rPr>
                <w:sz w:val="16"/>
                <w:szCs w:val="16"/>
              </w:rPr>
              <w:t xml:space="preserve">: </w:t>
            </w:r>
            <w:r>
              <w:rPr>
                <w:sz w:val="16"/>
                <w:szCs w:val="16"/>
              </w:rPr>
              <w:t xml:space="preserve"> Abstracts are concepts that can never contain a value or exist in an XBRL instance.</w:t>
            </w:r>
            <w:r w:rsidRPr="00DF6A6A">
              <w:rPr>
                <w:sz w:val="16"/>
                <w:szCs w:val="16"/>
              </w:rPr>
              <w:t xml:space="preserve">  Therefore the data type, period type, and balance have no </w:t>
            </w:r>
            <w:r>
              <w:rPr>
                <w:sz w:val="16"/>
                <w:szCs w:val="16"/>
              </w:rPr>
              <w:t>logical</w:t>
            </w:r>
            <w:r w:rsidRPr="00DF6A6A">
              <w:rPr>
                <w:sz w:val="16"/>
                <w:szCs w:val="16"/>
              </w:rPr>
              <w:t xml:space="preserve"> </w:t>
            </w:r>
            <w:r>
              <w:rPr>
                <w:sz w:val="16"/>
                <w:szCs w:val="16"/>
              </w:rPr>
              <w:t>meaning.</w:t>
            </w:r>
          </w:p>
          <w:p w14:paraId="4C1EB788" w14:textId="77777777" w:rsidR="00CF315E" w:rsidRDefault="00CF315E" w:rsidP="000A5104">
            <w:pPr>
              <w:rPr>
                <w:sz w:val="16"/>
                <w:szCs w:val="16"/>
              </w:rPr>
            </w:pPr>
          </w:p>
          <w:p w14:paraId="5173C442" w14:textId="77777777" w:rsidR="00CF315E" w:rsidRPr="00066368" w:rsidRDefault="00CF315E" w:rsidP="00066368">
            <w:pPr>
              <w:rPr>
                <w:sz w:val="16"/>
                <w:szCs w:val="16"/>
                <w:shd w:val="clear" w:color="auto" w:fill="D9D9D9" w:themeFill="background1" w:themeFillShade="D9"/>
              </w:rPr>
            </w:pPr>
            <w:r w:rsidRPr="0030627E">
              <w:rPr>
                <w:i/>
                <w:sz w:val="16"/>
                <w:szCs w:val="16"/>
                <w:shd w:val="clear" w:color="auto" w:fill="D9D9D9" w:themeFill="background1" w:themeFillShade="D9"/>
              </w:rPr>
              <w:t>HINT</w:t>
            </w:r>
            <w:r w:rsidRPr="0030627E">
              <w:rPr>
                <w:sz w:val="16"/>
                <w:szCs w:val="16"/>
                <w:shd w:val="clear" w:color="auto" w:fill="D9D9D9" w:themeFill="background1" w:themeFillShade="D9"/>
              </w:rPr>
              <w:t xml:space="preserve">: </w:t>
            </w:r>
            <w:r w:rsidRPr="002610EB">
              <w:rPr>
                <w:sz w:val="16"/>
                <w:szCs w:val="16"/>
                <w:shd w:val="clear" w:color="auto" w:fill="D9D9D9" w:themeFill="background1" w:themeFillShade="D9"/>
              </w:rPr>
              <w:t xml:space="preserve">Abstract report elements are implemented similar to concepts, but have an </w:t>
            </w:r>
            <w:r>
              <w:rPr>
                <w:sz w:val="16"/>
                <w:szCs w:val="16"/>
                <w:shd w:val="clear" w:color="auto" w:fill="D9D9D9" w:themeFill="background1" w:themeFillShade="D9"/>
              </w:rPr>
              <w:t xml:space="preserve">XML </w:t>
            </w:r>
            <w:r w:rsidRPr="002610EB">
              <w:rPr>
                <w:sz w:val="16"/>
                <w:szCs w:val="16"/>
                <w:shd w:val="clear" w:color="auto" w:fill="D9D9D9" w:themeFill="background1" w:themeFillShade="D9"/>
              </w:rPr>
              <w:t>attribute “abstract” whose value is “true”</w:t>
            </w:r>
            <w:r>
              <w:rPr>
                <w:sz w:val="16"/>
                <w:szCs w:val="16"/>
                <w:shd w:val="clear" w:color="auto" w:fill="D9D9D9" w:themeFill="background1" w:themeFillShade="D9"/>
              </w:rPr>
              <w:t>.  Note that the term “abstract” is not being used here to mean the value of the XML Schema abstract attribute</w:t>
            </w:r>
            <w:r w:rsidRPr="002610EB">
              <w:rPr>
                <w:sz w:val="16"/>
                <w:szCs w:val="16"/>
                <w:shd w:val="clear" w:color="auto" w:fill="D9D9D9" w:themeFill="background1" w:themeFillShade="D9"/>
              </w:rPr>
              <w:t>.</w:t>
            </w:r>
          </w:p>
        </w:tc>
        <w:tc>
          <w:tcPr>
            <w:tcW w:w="5670" w:type="dxa"/>
          </w:tcPr>
          <w:p w14:paraId="613CE85F" w14:textId="77777777" w:rsidR="00CF315E" w:rsidRDefault="00CF315E" w:rsidP="000A5104">
            <w:pPr>
              <w:jc w:val="right"/>
              <w:rPr>
                <w:noProof/>
              </w:rPr>
            </w:pPr>
            <w:r>
              <w:rPr>
                <w:noProof/>
              </w:rPr>
              <w:drawing>
                <wp:inline distT="0" distB="0" distL="0" distR="0" wp14:anchorId="366A2BC5" wp14:editId="221DFF62">
                  <wp:extent cx="3491388" cy="2626157"/>
                  <wp:effectExtent l="0" t="0" r="0" b="0"/>
                  <wp:docPr id="1188" name="Picture 1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3494972" cy="2628853"/>
                          </a:xfrm>
                          <a:prstGeom prst="rect">
                            <a:avLst/>
                          </a:prstGeom>
                        </pic:spPr>
                      </pic:pic>
                    </a:graphicData>
                  </a:graphic>
                </wp:inline>
              </w:drawing>
            </w:r>
          </w:p>
        </w:tc>
      </w:tr>
    </w:tbl>
    <w:p w14:paraId="667C98BF" w14:textId="77777777" w:rsidR="00CF315E" w:rsidRDefault="00CF315E" w:rsidP="000C566D">
      <w:pPr>
        <w:pStyle w:val="BodyText"/>
        <w:rPr>
          <w:lang w:val="en-GB"/>
        </w:rPr>
      </w:pPr>
    </w:p>
    <w:p w14:paraId="54FCC335" w14:textId="77777777" w:rsidR="00CF315E" w:rsidRDefault="00CF315E" w:rsidP="000C566D">
      <w:pPr>
        <w:pStyle w:val="BodyText"/>
        <w:rPr>
          <w:lang w:val="en-GB"/>
        </w:rPr>
      </w:pPr>
    </w:p>
    <w:p w14:paraId="7FD9B0B3" w14:textId="77777777" w:rsidR="00CF315E" w:rsidRPr="00CD37FC" w:rsidRDefault="00CF315E" w:rsidP="00AF20E2">
      <w:pPr>
        <w:pStyle w:val="Heading2"/>
      </w:pPr>
      <w:r>
        <w:t>Implementation of concept arrangement patterns</w:t>
      </w:r>
    </w:p>
    <w:p w14:paraId="5D5CCB2C" w14:textId="77777777" w:rsidR="00CF315E" w:rsidRDefault="00CF315E" w:rsidP="00AF20E2">
      <w:pPr>
        <w:pStyle w:val="BodyText"/>
        <w:rPr>
          <w:lang w:val="en-GB"/>
        </w:rPr>
      </w:pPr>
      <w:r>
        <w:rPr>
          <w:lang w:val="en-GB"/>
        </w:rPr>
        <w:t>A concept arrangement pattern is simply the arrangement of concept within the Concept aspect whether that set of concepts is defined within an explicit table or whether the concepts are defined within an implied table.  The following graphic shows the information model of a Fact Set.  The concept arrangement pattern is circled in RED.  The member arrangement patterns are circled in GREEN.</w:t>
      </w:r>
    </w:p>
    <w:p w14:paraId="4BEB3279" w14:textId="77777777" w:rsidR="00CF315E" w:rsidRPr="00AF20E2" w:rsidRDefault="00CF315E" w:rsidP="00AF20E2">
      <w:pPr>
        <w:pStyle w:val="BodyText"/>
        <w:rPr>
          <w:lang w:val="en-GB"/>
        </w:rPr>
      </w:pPr>
      <w:r>
        <w:rPr>
          <w:noProof/>
        </w:rPr>
        <w:drawing>
          <wp:inline distT="0" distB="0" distL="0" distR="0" wp14:anchorId="73DB0BC5" wp14:editId="355F751C">
            <wp:extent cx="5486400" cy="1284263"/>
            <wp:effectExtent l="0" t="0" r="0" b="0"/>
            <wp:docPr id="1189" name="Picture 1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486400" cy="1284263"/>
                    </a:xfrm>
                    <a:prstGeom prst="rect">
                      <a:avLst/>
                    </a:prstGeom>
                  </pic:spPr>
                </pic:pic>
              </a:graphicData>
            </a:graphic>
          </wp:inline>
        </w:drawing>
      </w:r>
    </w:p>
    <w:p w14:paraId="18FC1D7B" w14:textId="77777777" w:rsidR="00CF315E" w:rsidRPr="00AF20E2" w:rsidRDefault="00CF315E" w:rsidP="00AF20E2">
      <w:pPr>
        <w:pStyle w:val="BodyText"/>
        <w:rPr>
          <w:lang w:val="en-GB"/>
        </w:rPr>
      </w:pPr>
      <w:r>
        <w:rPr>
          <w:lang w:val="en-GB"/>
        </w:rPr>
        <w:lastRenderedPageBreak/>
        <w:t>The following table describes each report element and provides a graphical representation of the relations between the different objects that make up a report element.</w:t>
      </w:r>
    </w:p>
    <w:tbl>
      <w:tblPr>
        <w:tblStyle w:val="TableGrid"/>
        <w:tblW w:w="9018" w:type="dxa"/>
        <w:tblLayout w:type="fixed"/>
        <w:tblLook w:val="04A0" w:firstRow="1" w:lastRow="0" w:firstColumn="1" w:lastColumn="0" w:noHBand="0" w:noVBand="1"/>
      </w:tblPr>
      <w:tblGrid>
        <w:gridCol w:w="2988"/>
        <w:gridCol w:w="6030"/>
      </w:tblGrid>
      <w:tr w:rsidR="00CF315E" w14:paraId="19AE9215" w14:textId="77777777" w:rsidTr="00D253DB">
        <w:tc>
          <w:tcPr>
            <w:tcW w:w="2988" w:type="dxa"/>
          </w:tcPr>
          <w:p w14:paraId="1B03C324" w14:textId="77777777" w:rsidR="00CF315E" w:rsidRPr="00DF6A6A" w:rsidRDefault="00CF315E" w:rsidP="000A5104">
            <w:pPr>
              <w:rPr>
                <w:b/>
                <w:sz w:val="16"/>
                <w:szCs w:val="16"/>
              </w:rPr>
            </w:pPr>
            <w:r>
              <w:rPr>
                <w:b/>
                <w:sz w:val="16"/>
                <w:szCs w:val="16"/>
              </w:rPr>
              <w:t>Implementation Details</w:t>
            </w:r>
          </w:p>
        </w:tc>
        <w:tc>
          <w:tcPr>
            <w:tcW w:w="6030" w:type="dxa"/>
          </w:tcPr>
          <w:p w14:paraId="7A61EC2E" w14:textId="77777777" w:rsidR="00CF315E" w:rsidRDefault="00CF315E" w:rsidP="00D253DB">
            <w:pPr>
              <w:rPr>
                <w:noProof/>
              </w:rPr>
            </w:pPr>
            <w:r w:rsidRPr="00A837FD">
              <w:rPr>
                <w:b/>
                <w:noProof/>
                <w:sz w:val="18"/>
              </w:rPr>
              <w:t>Graphical representation</w:t>
            </w:r>
          </w:p>
        </w:tc>
      </w:tr>
      <w:tr w:rsidR="00CF315E" w14:paraId="34E097FB" w14:textId="77777777" w:rsidTr="00D253DB">
        <w:tc>
          <w:tcPr>
            <w:tcW w:w="2988" w:type="dxa"/>
          </w:tcPr>
          <w:p w14:paraId="5926DC5C" w14:textId="77777777" w:rsidR="00CF315E" w:rsidRPr="00DF6A6A" w:rsidRDefault="00CF315E" w:rsidP="000A5104">
            <w:pPr>
              <w:rPr>
                <w:sz w:val="16"/>
                <w:szCs w:val="16"/>
              </w:rPr>
            </w:pPr>
            <w:r>
              <w:rPr>
                <w:b/>
                <w:sz w:val="16"/>
                <w:szCs w:val="16"/>
              </w:rPr>
              <w:t>Set</w:t>
            </w:r>
            <w:r w:rsidRPr="00DF6A6A">
              <w:rPr>
                <w:sz w:val="16"/>
                <w:szCs w:val="16"/>
              </w:rPr>
              <w:t>:</w:t>
            </w:r>
            <w:r w:rsidRPr="00DF6A6A">
              <w:rPr>
                <w:b/>
                <w:sz w:val="16"/>
                <w:szCs w:val="16"/>
              </w:rPr>
              <w:t xml:space="preserve">  </w:t>
            </w:r>
            <w:r w:rsidRPr="00D253DB">
              <w:rPr>
                <w:sz w:val="16"/>
                <w:szCs w:val="16"/>
              </w:rPr>
              <w:t>A Set is a type of concept arrangement pattern where concepts have no described mathematical relations.</w:t>
            </w:r>
          </w:p>
          <w:p w14:paraId="42E0A01F" w14:textId="77777777" w:rsidR="00CF315E" w:rsidRPr="00DF6A6A" w:rsidRDefault="00CF315E" w:rsidP="00D253DB">
            <w:pPr>
              <w:rPr>
                <w:sz w:val="16"/>
                <w:szCs w:val="16"/>
              </w:rPr>
            </w:pPr>
          </w:p>
          <w:p w14:paraId="3E6B91EA" w14:textId="77777777" w:rsidR="00CF315E" w:rsidRPr="00DF6A6A" w:rsidRDefault="00CF315E" w:rsidP="00D253DB">
            <w:pPr>
              <w:rPr>
                <w:sz w:val="16"/>
                <w:szCs w:val="16"/>
              </w:rPr>
            </w:pPr>
            <w:r w:rsidRPr="00AF6FE2">
              <w:rPr>
                <w:i/>
                <w:sz w:val="16"/>
                <w:szCs w:val="16"/>
                <w:shd w:val="clear" w:color="auto" w:fill="D9D9D9" w:themeFill="background1" w:themeFillShade="D9"/>
              </w:rPr>
              <w:t>HINT</w:t>
            </w:r>
            <w:r w:rsidRPr="00AF6FE2">
              <w:rPr>
                <w:sz w:val="16"/>
                <w:szCs w:val="16"/>
                <w:shd w:val="clear" w:color="auto" w:fill="D9D9D9" w:themeFill="background1" w:themeFillShade="D9"/>
              </w:rPr>
              <w:t xml:space="preserve">: </w:t>
            </w:r>
            <w:r>
              <w:rPr>
                <w:sz w:val="16"/>
                <w:szCs w:val="16"/>
                <w:shd w:val="clear" w:color="auto" w:fill="D9D9D9" w:themeFill="background1" w:themeFillShade="D9"/>
              </w:rPr>
              <w:t>An older synonym for Set is Hierarchy.  The term Hierarchy is deprecated because essentially all concept arrangement patterns are hierarchies.</w:t>
            </w:r>
          </w:p>
          <w:p w14:paraId="3FC990E1" w14:textId="77777777" w:rsidR="00CF315E" w:rsidRPr="00DF6A6A" w:rsidRDefault="00CF315E" w:rsidP="00D253DB">
            <w:pPr>
              <w:rPr>
                <w:sz w:val="16"/>
                <w:szCs w:val="16"/>
              </w:rPr>
            </w:pPr>
          </w:p>
          <w:p w14:paraId="32C7DD88" w14:textId="77777777" w:rsidR="00CF315E" w:rsidRPr="00DF6A6A" w:rsidRDefault="00CF315E" w:rsidP="000A5104">
            <w:pPr>
              <w:rPr>
                <w:b/>
                <w:sz w:val="16"/>
                <w:szCs w:val="16"/>
              </w:rPr>
            </w:pPr>
            <w:r>
              <w:rPr>
                <w:sz w:val="16"/>
                <w:szCs w:val="16"/>
              </w:rPr>
              <w:t>If facts need to be reported but they do not fit into one of the other patterns described below; the facts can always be represented as s Set.  You may not be able to represent the relations, but you can always represent the facts.</w:t>
            </w:r>
          </w:p>
        </w:tc>
        <w:tc>
          <w:tcPr>
            <w:tcW w:w="6030" w:type="dxa"/>
          </w:tcPr>
          <w:p w14:paraId="388A836C" w14:textId="77777777" w:rsidR="00CF315E" w:rsidRDefault="00CF315E" w:rsidP="00D253DB">
            <w:pPr>
              <w:rPr>
                <w:noProof/>
              </w:rPr>
            </w:pPr>
            <w:r>
              <w:rPr>
                <w:noProof/>
              </w:rPr>
              <w:drawing>
                <wp:inline distT="0" distB="0" distL="0" distR="0" wp14:anchorId="2A1C866B" wp14:editId="235D8925">
                  <wp:extent cx="3717813" cy="1762963"/>
                  <wp:effectExtent l="0" t="0" r="0" b="8890"/>
                  <wp:docPr id="1190" name="Picture 1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3718693" cy="1763380"/>
                          </a:xfrm>
                          <a:prstGeom prst="rect">
                            <a:avLst/>
                          </a:prstGeom>
                        </pic:spPr>
                      </pic:pic>
                    </a:graphicData>
                  </a:graphic>
                </wp:inline>
              </w:drawing>
            </w:r>
          </w:p>
        </w:tc>
      </w:tr>
      <w:tr w:rsidR="00CF315E" w14:paraId="6BA63844" w14:textId="77777777" w:rsidTr="00D253DB">
        <w:tc>
          <w:tcPr>
            <w:tcW w:w="2988" w:type="dxa"/>
          </w:tcPr>
          <w:p w14:paraId="2733588B" w14:textId="77777777" w:rsidR="00CF315E" w:rsidRPr="002C481E" w:rsidRDefault="00CF315E" w:rsidP="000A5104">
            <w:pPr>
              <w:rPr>
                <w:sz w:val="18"/>
                <w:szCs w:val="16"/>
              </w:rPr>
            </w:pPr>
            <w:r>
              <w:rPr>
                <w:b/>
                <w:sz w:val="16"/>
                <w:szCs w:val="16"/>
              </w:rPr>
              <w:t>Roll Up</w:t>
            </w:r>
            <w:r w:rsidRPr="00DF6A6A">
              <w:rPr>
                <w:sz w:val="16"/>
                <w:szCs w:val="16"/>
              </w:rPr>
              <w:t xml:space="preserve">: </w:t>
            </w:r>
            <w:r w:rsidRPr="002C481E">
              <w:rPr>
                <w:sz w:val="16"/>
                <w:szCs w:val="16"/>
                <w:lang w:val="en-GB"/>
              </w:rPr>
              <w:t>A Roll Up is a type of concept arrangement pattern which represents a basic roll up type mathematical relationship:  Fact A + Fact B + Fact C = Fact D (a set of items and a total).</w:t>
            </w:r>
          </w:p>
          <w:p w14:paraId="77D89699" w14:textId="77777777" w:rsidR="00CF315E" w:rsidRPr="00DF6A6A" w:rsidRDefault="00CF315E" w:rsidP="000A5104">
            <w:pPr>
              <w:rPr>
                <w:sz w:val="16"/>
                <w:szCs w:val="16"/>
              </w:rPr>
            </w:pPr>
          </w:p>
          <w:p w14:paraId="4B165E12" w14:textId="77777777" w:rsidR="00CF315E" w:rsidRPr="00DF6A6A" w:rsidRDefault="00CF315E" w:rsidP="000A5104">
            <w:pPr>
              <w:rPr>
                <w:sz w:val="16"/>
                <w:szCs w:val="16"/>
              </w:rPr>
            </w:pPr>
            <w:r w:rsidRPr="00AF6FE2">
              <w:rPr>
                <w:i/>
                <w:sz w:val="16"/>
                <w:szCs w:val="16"/>
                <w:shd w:val="clear" w:color="auto" w:fill="D9D9D9" w:themeFill="background1" w:themeFillShade="D9"/>
              </w:rPr>
              <w:t>HINT</w:t>
            </w:r>
            <w:r w:rsidRPr="00AF6FE2">
              <w:rPr>
                <w:sz w:val="16"/>
                <w:szCs w:val="16"/>
                <w:shd w:val="clear" w:color="auto" w:fill="D9D9D9" w:themeFill="background1" w:themeFillShade="D9"/>
              </w:rPr>
              <w:t xml:space="preserve">: </w:t>
            </w:r>
            <w:r>
              <w:rPr>
                <w:sz w:val="16"/>
                <w:szCs w:val="16"/>
                <w:shd w:val="clear" w:color="auto" w:fill="D9D9D9" w:themeFill="background1" w:themeFillShade="D9"/>
              </w:rPr>
              <w:t>Roll Up relations are always easily distinguishable because XBRL calculation relations exist to represent the roll up mathematical business rules.</w:t>
            </w:r>
          </w:p>
          <w:p w14:paraId="3423C75C" w14:textId="77777777" w:rsidR="00CF315E" w:rsidRPr="00DF6A6A" w:rsidRDefault="00CF315E" w:rsidP="000A5104">
            <w:pPr>
              <w:rPr>
                <w:sz w:val="16"/>
                <w:szCs w:val="16"/>
              </w:rPr>
            </w:pPr>
          </w:p>
          <w:p w14:paraId="5BA3E0B3" w14:textId="77777777" w:rsidR="00CF315E" w:rsidRPr="00DF6A6A" w:rsidRDefault="00CF315E" w:rsidP="000A5104">
            <w:pPr>
              <w:rPr>
                <w:sz w:val="16"/>
                <w:szCs w:val="16"/>
              </w:rPr>
            </w:pPr>
            <w:r>
              <w:rPr>
                <w:sz w:val="16"/>
                <w:szCs w:val="16"/>
              </w:rPr>
              <w:t>A roll up has exactly one total.  A roll up can be a nested set of roll ups such as an income statement.</w:t>
            </w:r>
          </w:p>
        </w:tc>
        <w:tc>
          <w:tcPr>
            <w:tcW w:w="6030" w:type="dxa"/>
          </w:tcPr>
          <w:p w14:paraId="38F0096C" w14:textId="77777777" w:rsidR="00CF315E" w:rsidRDefault="00CF315E" w:rsidP="00D253DB">
            <w:pPr>
              <w:rPr>
                <w:noProof/>
              </w:rPr>
            </w:pPr>
            <w:r>
              <w:rPr>
                <w:noProof/>
              </w:rPr>
              <w:drawing>
                <wp:inline distT="0" distB="0" distL="0" distR="0" wp14:anchorId="566314DA" wp14:editId="3223C2D1">
                  <wp:extent cx="3728957" cy="1367942"/>
                  <wp:effectExtent l="0" t="0" r="5080" b="3810"/>
                  <wp:docPr id="1191" name="Picture 1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734461" cy="1369961"/>
                          </a:xfrm>
                          <a:prstGeom prst="rect">
                            <a:avLst/>
                          </a:prstGeom>
                        </pic:spPr>
                      </pic:pic>
                    </a:graphicData>
                  </a:graphic>
                </wp:inline>
              </w:drawing>
            </w:r>
          </w:p>
        </w:tc>
      </w:tr>
      <w:tr w:rsidR="00CF315E" w14:paraId="0AC12440" w14:textId="77777777" w:rsidTr="00D253DB">
        <w:tc>
          <w:tcPr>
            <w:tcW w:w="2988" w:type="dxa"/>
          </w:tcPr>
          <w:p w14:paraId="62C98635" w14:textId="77777777" w:rsidR="00CF315E" w:rsidRPr="002C481E" w:rsidRDefault="00CF315E" w:rsidP="002C481E">
            <w:pPr>
              <w:rPr>
                <w:sz w:val="18"/>
                <w:szCs w:val="16"/>
              </w:rPr>
            </w:pPr>
            <w:r>
              <w:rPr>
                <w:b/>
                <w:sz w:val="16"/>
                <w:szCs w:val="16"/>
              </w:rPr>
              <w:t>Roll Forward</w:t>
            </w:r>
            <w:r w:rsidRPr="00DF6A6A">
              <w:rPr>
                <w:sz w:val="16"/>
                <w:szCs w:val="16"/>
              </w:rPr>
              <w:t xml:space="preserve">: </w:t>
            </w:r>
            <w:r w:rsidRPr="002C481E">
              <w:rPr>
                <w:sz w:val="16"/>
                <w:szCs w:val="16"/>
                <w:lang w:val="en-GB"/>
              </w:rPr>
              <w:t>A Roll Forward is a type of concept arrangement pattern which represents a basic roll forward mathematical relation: Beginning balance (stock) + changes (flow) = Ending balance (stock)</w:t>
            </w:r>
          </w:p>
          <w:p w14:paraId="682E82AE" w14:textId="77777777" w:rsidR="00CF315E" w:rsidRPr="00DF6A6A" w:rsidRDefault="00CF315E" w:rsidP="002C481E">
            <w:pPr>
              <w:rPr>
                <w:sz w:val="16"/>
                <w:szCs w:val="16"/>
              </w:rPr>
            </w:pPr>
          </w:p>
          <w:p w14:paraId="5B584ED6" w14:textId="77777777" w:rsidR="00CF315E" w:rsidRPr="00DF6A6A" w:rsidRDefault="00CF315E" w:rsidP="002C481E">
            <w:pPr>
              <w:rPr>
                <w:sz w:val="16"/>
                <w:szCs w:val="16"/>
              </w:rPr>
            </w:pPr>
            <w:r w:rsidRPr="00AF6FE2">
              <w:rPr>
                <w:i/>
                <w:sz w:val="16"/>
                <w:szCs w:val="16"/>
                <w:shd w:val="clear" w:color="auto" w:fill="D9D9D9" w:themeFill="background1" w:themeFillShade="D9"/>
              </w:rPr>
              <w:t>HINT</w:t>
            </w:r>
            <w:r w:rsidRPr="00AF6FE2">
              <w:rPr>
                <w:sz w:val="16"/>
                <w:szCs w:val="16"/>
                <w:shd w:val="clear" w:color="auto" w:fill="D9D9D9" w:themeFill="background1" w:themeFillShade="D9"/>
              </w:rPr>
              <w:t xml:space="preserve">: </w:t>
            </w:r>
            <w:r>
              <w:rPr>
                <w:sz w:val="16"/>
                <w:szCs w:val="16"/>
                <w:shd w:val="clear" w:color="auto" w:fill="D9D9D9" w:themeFill="background1" w:themeFillShade="D9"/>
              </w:rPr>
              <w:t>Synonyms for roll forward include movement analysis, reconciliation, change analysis.</w:t>
            </w:r>
          </w:p>
          <w:p w14:paraId="65D54AB8" w14:textId="77777777" w:rsidR="00CF315E" w:rsidRPr="00DF6A6A" w:rsidRDefault="00CF315E" w:rsidP="002C481E">
            <w:pPr>
              <w:rPr>
                <w:sz w:val="16"/>
                <w:szCs w:val="16"/>
              </w:rPr>
            </w:pPr>
          </w:p>
          <w:p w14:paraId="42A07306" w14:textId="77777777" w:rsidR="00CF315E" w:rsidRPr="00DF6A6A" w:rsidRDefault="00CF315E" w:rsidP="002C481E">
            <w:pPr>
              <w:rPr>
                <w:sz w:val="16"/>
                <w:szCs w:val="16"/>
              </w:rPr>
            </w:pPr>
            <w:r>
              <w:rPr>
                <w:sz w:val="16"/>
                <w:szCs w:val="16"/>
              </w:rPr>
              <w:t>Roll forward relations cannot be represented using XBRL calculations; XBRL Formula must be used.</w:t>
            </w:r>
          </w:p>
        </w:tc>
        <w:tc>
          <w:tcPr>
            <w:tcW w:w="6030" w:type="dxa"/>
          </w:tcPr>
          <w:p w14:paraId="20698286" w14:textId="77777777" w:rsidR="00CF315E" w:rsidRDefault="00CF315E" w:rsidP="00D253DB">
            <w:pPr>
              <w:rPr>
                <w:noProof/>
              </w:rPr>
            </w:pPr>
            <w:r>
              <w:rPr>
                <w:noProof/>
              </w:rPr>
              <w:drawing>
                <wp:inline distT="0" distB="0" distL="0" distR="0" wp14:anchorId="20F59AAD" wp14:editId="093BB505">
                  <wp:extent cx="3701491" cy="1143551"/>
                  <wp:effectExtent l="0" t="0" r="0" b="0"/>
                  <wp:docPr id="1192" name="Picture 1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3722698" cy="1150103"/>
                          </a:xfrm>
                          <a:prstGeom prst="rect">
                            <a:avLst/>
                          </a:prstGeom>
                        </pic:spPr>
                      </pic:pic>
                    </a:graphicData>
                  </a:graphic>
                </wp:inline>
              </w:drawing>
            </w:r>
          </w:p>
        </w:tc>
      </w:tr>
      <w:tr w:rsidR="00CF315E" w14:paraId="4B164481" w14:textId="77777777" w:rsidTr="00D253DB">
        <w:tc>
          <w:tcPr>
            <w:tcW w:w="2988" w:type="dxa"/>
          </w:tcPr>
          <w:p w14:paraId="2E986F5C" w14:textId="77777777" w:rsidR="00CF315E" w:rsidRDefault="00CF315E" w:rsidP="000A5104">
            <w:pPr>
              <w:rPr>
                <w:sz w:val="16"/>
                <w:szCs w:val="16"/>
              </w:rPr>
            </w:pPr>
            <w:r>
              <w:rPr>
                <w:b/>
                <w:sz w:val="16"/>
                <w:szCs w:val="16"/>
              </w:rPr>
              <w:t>Adjustment</w:t>
            </w:r>
            <w:r w:rsidRPr="00DF6A6A">
              <w:rPr>
                <w:sz w:val="16"/>
                <w:szCs w:val="16"/>
              </w:rPr>
              <w:t xml:space="preserve">: </w:t>
            </w:r>
            <w:r w:rsidRPr="002E344D">
              <w:rPr>
                <w:sz w:val="16"/>
                <w:szCs w:val="16"/>
              </w:rPr>
              <w:t xml:space="preserve">An adjustment is a type of concept arrangement pattern which represents a basic reconciliation between an originally stated value and a restated value usually due to a correction or error: Originally stated balance + adjustments = </w:t>
            </w:r>
            <w:r w:rsidRPr="002E344D">
              <w:rPr>
                <w:sz w:val="16"/>
                <w:szCs w:val="16"/>
              </w:rPr>
              <w:lastRenderedPageBreak/>
              <w:t>restated balance</w:t>
            </w:r>
            <w:r>
              <w:rPr>
                <w:sz w:val="16"/>
                <w:szCs w:val="16"/>
              </w:rPr>
              <w:t>.</w:t>
            </w:r>
          </w:p>
          <w:p w14:paraId="28F4FA89" w14:textId="77777777" w:rsidR="00CF315E" w:rsidRDefault="00CF315E" w:rsidP="000A5104">
            <w:pPr>
              <w:rPr>
                <w:sz w:val="16"/>
                <w:szCs w:val="16"/>
              </w:rPr>
            </w:pPr>
          </w:p>
          <w:p w14:paraId="593C12A4" w14:textId="77777777" w:rsidR="00CF315E" w:rsidRDefault="00CF315E" w:rsidP="000A5104">
            <w:pPr>
              <w:rPr>
                <w:sz w:val="16"/>
                <w:szCs w:val="16"/>
              </w:rPr>
            </w:pPr>
            <w:r>
              <w:rPr>
                <w:sz w:val="16"/>
                <w:szCs w:val="16"/>
              </w:rPr>
              <w:t>Adjustment relations cannot be represented using XBRL calculations; XBRL Formula must be used.</w:t>
            </w:r>
          </w:p>
          <w:p w14:paraId="70A3F23F" w14:textId="77777777" w:rsidR="00CF315E" w:rsidRPr="00DF6A6A" w:rsidRDefault="00CF315E" w:rsidP="000A5104">
            <w:pPr>
              <w:rPr>
                <w:sz w:val="16"/>
                <w:szCs w:val="16"/>
              </w:rPr>
            </w:pPr>
          </w:p>
        </w:tc>
        <w:tc>
          <w:tcPr>
            <w:tcW w:w="6030" w:type="dxa"/>
          </w:tcPr>
          <w:p w14:paraId="5C913E77" w14:textId="77777777" w:rsidR="00CF315E" w:rsidRDefault="00CF315E" w:rsidP="00D253DB">
            <w:pPr>
              <w:rPr>
                <w:noProof/>
              </w:rPr>
            </w:pPr>
            <w:r>
              <w:rPr>
                <w:noProof/>
              </w:rPr>
              <w:lastRenderedPageBreak/>
              <w:drawing>
                <wp:inline distT="0" distB="0" distL="0" distR="0" wp14:anchorId="529C2FF2" wp14:editId="4CE83A6B">
                  <wp:extent cx="3701491" cy="879104"/>
                  <wp:effectExtent l="0" t="0" r="0" b="0"/>
                  <wp:docPr id="1193" name="Picture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3718425" cy="883126"/>
                          </a:xfrm>
                          <a:prstGeom prst="rect">
                            <a:avLst/>
                          </a:prstGeom>
                        </pic:spPr>
                      </pic:pic>
                    </a:graphicData>
                  </a:graphic>
                </wp:inline>
              </w:drawing>
            </w:r>
          </w:p>
        </w:tc>
      </w:tr>
      <w:tr w:rsidR="00CF315E" w14:paraId="012976D3" w14:textId="77777777" w:rsidTr="00D253DB">
        <w:tc>
          <w:tcPr>
            <w:tcW w:w="2988" w:type="dxa"/>
          </w:tcPr>
          <w:p w14:paraId="304EEA92" w14:textId="77777777" w:rsidR="00CF315E" w:rsidRDefault="00CF315E" w:rsidP="000A5104">
            <w:pPr>
              <w:rPr>
                <w:sz w:val="16"/>
                <w:szCs w:val="16"/>
              </w:rPr>
            </w:pPr>
            <w:r>
              <w:rPr>
                <w:b/>
                <w:sz w:val="16"/>
                <w:szCs w:val="16"/>
              </w:rPr>
              <w:t>Variance</w:t>
            </w:r>
            <w:r w:rsidRPr="00DF6A6A">
              <w:rPr>
                <w:sz w:val="16"/>
                <w:szCs w:val="16"/>
              </w:rPr>
              <w:t xml:space="preserve">: </w:t>
            </w:r>
            <w:r w:rsidRPr="002E344D">
              <w:rPr>
                <w:sz w:val="16"/>
                <w:szCs w:val="16"/>
              </w:rPr>
              <w:t>A variance is a type of concept arrangement pattern which represents a mathematical difference between two reporting scenarios: Amount (actual scenario) – Amount (projected scenario) = variance.</w:t>
            </w:r>
          </w:p>
          <w:p w14:paraId="5E89B77B" w14:textId="77777777" w:rsidR="00CF315E" w:rsidRPr="00DF6A6A" w:rsidRDefault="00CF315E" w:rsidP="000A5104">
            <w:pPr>
              <w:rPr>
                <w:sz w:val="16"/>
                <w:szCs w:val="16"/>
              </w:rPr>
            </w:pPr>
          </w:p>
          <w:p w14:paraId="6450DEB8" w14:textId="77777777" w:rsidR="00CF315E" w:rsidRDefault="00CF315E" w:rsidP="002E344D">
            <w:pPr>
              <w:rPr>
                <w:sz w:val="16"/>
                <w:szCs w:val="16"/>
              </w:rPr>
            </w:pPr>
            <w:r>
              <w:rPr>
                <w:sz w:val="16"/>
                <w:szCs w:val="16"/>
              </w:rPr>
              <w:t>Variance relations cannot be represented using XBRL calculations; XBRL Formula must be used.</w:t>
            </w:r>
          </w:p>
          <w:p w14:paraId="0D7D2E69" w14:textId="77777777" w:rsidR="00CF315E" w:rsidRPr="00DF6A6A" w:rsidRDefault="00CF315E" w:rsidP="000A5104">
            <w:pPr>
              <w:rPr>
                <w:sz w:val="16"/>
                <w:szCs w:val="16"/>
              </w:rPr>
            </w:pPr>
          </w:p>
        </w:tc>
        <w:tc>
          <w:tcPr>
            <w:tcW w:w="6030" w:type="dxa"/>
          </w:tcPr>
          <w:p w14:paraId="166A2566" w14:textId="77777777" w:rsidR="00CF315E" w:rsidRDefault="00CF315E" w:rsidP="00D253DB">
            <w:pPr>
              <w:rPr>
                <w:noProof/>
              </w:rPr>
            </w:pPr>
            <w:r>
              <w:rPr>
                <w:noProof/>
              </w:rPr>
              <w:drawing>
                <wp:inline distT="0" distB="0" distL="0" distR="0" wp14:anchorId="0415FD1B" wp14:editId="5A9BAD4E">
                  <wp:extent cx="3713635" cy="1170432"/>
                  <wp:effectExtent l="0" t="0" r="1270" b="0"/>
                  <wp:docPr id="1194" name="Picture 1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3724738" cy="1173931"/>
                          </a:xfrm>
                          <a:prstGeom prst="rect">
                            <a:avLst/>
                          </a:prstGeom>
                        </pic:spPr>
                      </pic:pic>
                    </a:graphicData>
                  </a:graphic>
                </wp:inline>
              </w:drawing>
            </w:r>
          </w:p>
        </w:tc>
      </w:tr>
      <w:tr w:rsidR="00CF315E" w14:paraId="11D8B49D" w14:textId="77777777" w:rsidTr="00D253DB">
        <w:tc>
          <w:tcPr>
            <w:tcW w:w="2988" w:type="dxa"/>
          </w:tcPr>
          <w:p w14:paraId="2EC03C0B" w14:textId="77777777" w:rsidR="00CF315E" w:rsidRPr="00DF6A6A" w:rsidRDefault="00CF315E" w:rsidP="000A5104">
            <w:pPr>
              <w:rPr>
                <w:sz w:val="16"/>
                <w:szCs w:val="16"/>
              </w:rPr>
            </w:pPr>
            <w:r>
              <w:rPr>
                <w:b/>
                <w:sz w:val="16"/>
                <w:szCs w:val="16"/>
              </w:rPr>
              <w:t>Roll Forward Info</w:t>
            </w:r>
            <w:r w:rsidRPr="00DF6A6A">
              <w:rPr>
                <w:sz w:val="16"/>
                <w:szCs w:val="16"/>
              </w:rPr>
              <w:t xml:space="preserve">: </w:t>
            </w:r>
            <w:r>
              <w:rPr>
                <w:sz w:val="16"/>
                <w:szCs w:val="16"/>
              </w:rPr>
              <w:t xml:space="preserve"> </w:t>
            </w:r>
            <w:r w:rsidRPr="006C3598">
              <w:rPr>
                <w:sz w:val="16"/>
                <w:szCs w:val="16"/>
              </w:rPr>
              <w:t>A roll forward info is a type of concept arrangement pattern which represents a non-mathematical relation of information about a roll forward type relation.</w:t>
            </w:r>
          </w:p>
          <w:p w14:paraId="1FCC3F1A" w14:textId="77777777" w:rsidR="00CF315E" w:rsidRDefault="00CF315E" w:rsidP="000A5104">
            <w:pPr>
              <w:rPr>
                <w:sz w:val="16"/>
                <w:szCs w:val="16"/>
              </w:rPr>
            </w:pPr>
          </w:p>
          <w:p w14:paraId="799D83E6" w14:textId="77777777" w:rsidR="00CF315E" w:rsidRDefault="00CF315E" w:rsidP="000A5104">
            <w:pPr>
              <w:rPr>
                <w:sz w:val="16"/>
                <w:szCs w:val="16"/>
                <w:shd w:val="clear" w:color="auto" w:fill="D9D9D9" w:themeFill="background1" w:themeFillShade="D9"/>
              </w:rPr>
            </w:pPr>
            <w:r w:rsidRPr="0030627E">
              <w:rPr>
                <w:i/>
                <w:sz w:val="16"/>
                <w:szCs w:val="16"/>
                <w:shd w:val="clear" w:color="auto" w:fill="D9D9D9" w:themeFill="background1" w:themeFillShade="D9"/>
              </w:rPr>
              <w:t>HINT</w:t>
            </w:r>
            <w:r w:rsidRPr="0030627E">
              <w:rPr>
                <w:sz w:val="16"/>
                <w:szCs w:val="16"/>
                <w:shd w:val="clear" w:color="auto" w:fill="D9D9D9" w:themeFill="background1" w:themeFillShade="D9"/>
              </w:rPr>
              <w:t xml:space="preserve">: </w:t>
            </w:r>
            <w:r>
              <w:rPr>
                <w:sz w:val="16"/>
                <w:szCs w:val="16"/>
                <w:shd w:val="clear" w:color="auto" w:fill="D9D9D9" w:themeFill="background1" w:themeFillShade="D9"/>
              </w:rPr>
              <w:t>If you represent a roll forward info, you probably also represented a roll forward that has the information that the roll forward info is describing.</w:t>
            </w:r>
          </w:p>
          <w:p w14:paraId="2ADA00A2" w14:textId="77777777" w:rsidR="00CF315E" w:rsidRPr="00DF6A6A" w:rsidRDefault="00CF315E" w:rsidP="000A5104">
            <w:pPr>
              <w:rPr>
                <w:sz w:val="16"/>
                <w:szCs w:val="16"/>
              </w:rPr>
            </w:pPr>
          </w:p>
        </w:tc>
        <w:tc>
          <w:tcPr>
            <w:tcW w:w="6030" w:type="dxa"/>
          </w:tcPr>
          <w:p w14:paraId="085722A4" w14:textId="77777777" w:rsidR="00CF315E" w:rsidRDefault="00CF315E" w:rsidP="00D253DB">
            <w:pPr>
              <w:rPr>
                <w:noProof/>
              </w:rPr>
            </w:pPr>
            <w:r>
              <w:rPr>
                <w:noProof/>
              </w:rPr>
              <w:drawing>
                <wp:inline distT="0" distB="0" distL="0" distR="0" wp14:anchorId="21546187" wp14:editId="3D2E49DD">
                  <wp:extent cx="3711942" cy="1404519"/>
                  <wp:effectExtent l="0" t="0" r="3175" b="5715"/>
                  <wp:docPr id="1195" name="Picture 1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3720313" cy="1407686"/>
                          </a:xfrm>
                          <a:prstGeom prst="rect">
                            <a:avLst/>
                          </a:prstGeom>
                        </pic:spPr>
                      </pic:pic>
                    </a:graphicData>
                  </a:graphic>
                </wp:inline>
              </w:drawing>
            </w:r>
          </w:p>
        </w:tc>
      </w:tr>
      <w:tr w:rsidR="00CF315E" w14:paraId="7664027B" w14:textId="77777777" w:rsidTr="00D253DB">
        <w:tc>
          <w:tcPr>
            <w:tcW w:w="2988" w:type="dxa"/>
          </w:tcPr>
          <w:p w14:paraId="4195A601" w14:textId="77777777" w:rsidR="00CF315E" w:rsidRDefault="00CF315E" w:rsidP="000A5104">
            <w:pPr>
              <w:rPr>
                <w:sz w:val="16"/>
                <w:szCs w:val="16"/>
                <w:lang w:val="en-GB"/>
              </w:rPr>
            </w:pPr>
            <w:r>
              <w:rPr>
                <w:b/>
                <w:sz w:val="16"/>
                <w:szCs w:val="16"/>
              </w:rPr>
              <w:t>Text Block</w:t>
            </w:r>
            <w:r w:rsidRPr="006C3598">
              <w:rPr>
                <w:sz w:val="16"/>
                <w:szCs w:val="16"/>
              </w:rPr>
              <w:t>:</w:t>
            </w:r>
            <w:r>
              <w:rPr>
                <w:b/>
                <w:sz w:val="16"/>
                <w:szCs w:val="16"/>
              </w:rPr>
              <w:t xml:space="preserve"> </w:t>
            </w:r>
            <w:r w:rsidRPr="006C3598">
              <w:rPr>
                <w:sz w:val="16"/>
                <w:szCs w:val="16"/>
                <w:lang w:val="en-GB"/>
              </w:rPr>
              <w:t>A text block is a type of concept arrangement pattern which represents a non-mathematical relationship in the form of prose.</w:t>
            </w:r>
          </w:p>
          <w:p w14:paraId="250E4C55" w14:textId="77777777" w:rsidR="00CF315E" w:rsidRDefault="00CF315E" w:rsidP="000A5104">
            <w:pPr>
              <w:rPr>
                <w:sz w:val="16"/>
                <w:szCs w:val="16"/>
                <w:lang w:val="en-GB"/>
              </w:rPr>
            </w:pPr>
          </w:p>
          <w:p w14:paraId="309315CC" w14:textId="77777777" w:rsidR="00CF315E" w:rsidRDefault="00CF315E" w:rsidP="006C3598">
            <w:pPr>
              <w:rPr>
                <w:sz w:val="16"/>
                <w:szCs w:val="16"/>
                <w:shd w:val="clear" w:color="auto" w:fill="D9D9D9" w:themeFill="background1" w:themeFillShade="D9"/>
              </w:rPr>
            </w:pPr>
            <w:r w:rsidRPr="0030627E">
              <w:rPr>
                <w:i/>
                <w:sz w:val="16"/>
                <w:szCs w:val="16"/>
                <w:shd w:val="clear" w:color="auto" w:fill="D9D9D9" w:themeFill="background1" w:themeFillShade="D9"/>
              </w:rPr>
              <w:t>HINT</w:t>
            </w:r>
            <w:r w:rsidRPr="0030627E">
              <w:rPr>
                <w:sz w:val="16"/>
                <w:szCs w:val="16"/>
                <w:shd w:val="clear" w:color="auto" w:fill="D9D9D9" w:themeFill="background1" w:themeFillShade="D9"/>
              </w:rPr>
              <w:t xml:space="preserve">: </w:t>
            </w:r>
            <w:r>
              <w:rPr>
                <w:sz w:val="16"/>
                <w:szCs w:val="16"/>
                <w:shd w:val="clear" w:color="auto" w:fill="D9D9D9" w:themeFill="background1" w:themeFillShade="D9"/>
              </w:rPr>
              <w:t>A text block is escaped XHTML and lets you represent a list, a paragraph, an entire table of information, etc.</w:t>
            </w:r>
          </w:p>
          <w:p w14:paraId="15B80070" w14:textId="77777777" w:rsidR="00CF315E" w:rsidRDefault="00CF315E" w:rsidP="000A5104">
            <w:pPr>
              <w:rPr>
                <w:b/>
                <w:sz w:val="16"/>
                <w:szCs w:val="16"/>
              </w:rPr>
            </w:pPr>
          </w:p>
          <w:p w14:paraId="4EF58D8C" w14:textId="77777777" w:rsidR="00CF315E" w:rsidRDefault="00CF315E" w:rsidP="000A5104">
            <w:pPr>
              <w:rPr>
                <w:b/>
                <w:sz w:val="16"/>
                <w:szCs w:val="16"/>
              </w:rPr>
            </w:pPr>
          </w:p>
        </w:tc>
        <w:tc>
          <w:tcPr>
            <w:tcW w:w="6030" w:type="dxa"/>
          </w:tcPr>
          <w:p w14:paraId="3D440AED" w14:textId="77777777" w:rsidR="00CF315E" w:rsidRDefault="00CF315E" w:rsidP="00D253DB">
            <w:pPr>
              <w:rPr>
                <w:noProof/>
              </w:rPr>
            </w:pPr>
            <w:r>
              <w:rPr>
                <w:noProof/>
              </w:rPr>
              <w:drawing>
                <wp:inline distT="0" distB="0" distL="0" distR="0" wp14:anchorId="33D48A9D" wp14:editId="7BD66F04">
                  <wp:extent cx="3738067" cy="2506422"/>
                  <wp:effectExtent l="0" t="0" r="0" b="8255"/>
                  <wp:docPr id="1196" name="Picture 1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3738264" cy="2506554"/>
                          </a:xfrm>
                          <a:prstGeom prst="rect">
                            <a:avLst/>
                          </a:prstGeom>
                        </pic:spPr>
                      </pic:pic>
                    </a:graphicData>
                  </a:graphic>
                </wp:inline>
              </w:drawing>
            </w:r>
          </w:p>
        </w:tc>
      </w:tr>
      <w:tr w:rsidR="00CF315E" w14:paraId="520E0265" w14:textId="77777777" w:rsidTr="00D253DB">
        <w:tc>
          <w:tcPr>
            <w:tcW w:w="2988" w:type="dxa"/>
          </w:tcPr>
          <w:p w14:paraId="75C02776" w14:textId="77777777" w:rsidR="00CF315E" w:rsidRDefault="00CF315E" w:rsidP="000A5104">
            <w:pPr>
              <w:rPr>
                <w:sz w:val="16"/>
                <w:szCs w:val="16"/>
                <w:lang w:val="en-GB"/>
              </w:rPr>
            </w:pPr>
            <w:r>
              <w:rPr>
                <w:b/>
                <w:sz w:val="16"/>
                <w:szCs w:val="16"/>
              </w:rPr>
              <w:t>Complex Computation</w:t>
            </w:r>
            <w:r w:rsidRPr="006C3598">
              <w:rPr>
                <w:sz w:val="16"/>
                <w:szCs w:val="16"/>
              </w:rPr>
              <w:t>:</w:t>
            </w:r>
            <w:r>
              <w:rPr>
                <w:b/>
                <w:sz w:val="16"/>
                <w:szCs w:val="16"/>
              </w:rPr>
              <w:t xml:space="preserve"> </w:t>
            </w:r>
            <w:r w:rsidRPr="000A5104">
              <w:rPr>
                <w:sz w:val="16"/>
                <w:szCs w:val="16"/>
                <w:lang w:val="en-GB"/>
              </w:rPr>
              <w:t>A complex computation is a type of concept arrangement pattern which represents any arbitrary mathematical relationship between a set of numeric facts.</w:t>
            </w:r>
          </w:p>
          <w:p w14:paraId="67B6C097" w14:textId="77777777" w:rsidR="00CF315E" w:rsidRDefault="00CF315E" w:rsidP="000A5104">
            <w:pPr>
              <w:rPr>
                <w:sz w:val="16"/>
                <w:szCs w:val="16"/>
                <w:lang w:val="en-GB"/>
              </w:rPr>
            </w:pPr>
          </w:p>
          <w:p w14:paraId="69076241" w14:textId="77777777" w:rsidR="00CF315E" w:rsidRDefault="00CF315E" w:rsidP="000A5104">
            <w:pPr>
              <w:rPr>
                <w:sz w:val="16"/>
                <w:szCs w:val="16"/>
                <w:lang w:val="en-GB"/>
              </w:rPr>
            </w:pPr>
          </w:p>
          <w:p w14:paraId="5B514C0D" w14:textId="77777777" w:rsidR="00CF315E" w:rsidRDefault="00CF315E" w:rsidP="000A5104">
            <w:pPr>
              <w:rPr>
                <w:b/>
                <w:sz w:val="16"/>
                <w:szCs w:val="16"/>
              </w:rPr>
            </w:pPr>
            <w:r w:rsidRPr="0030627E">
              <w:rPr>
                <w:i/>
                <w:sz w:val="16"/>
                <w:szCs w:val="16"/>
                <w:shd w:val="clear" w:color="auto" w:fill="D9D9D9" w:themeFill="background1" w:themeFillShade="D9"/>
              </w:rPr>
              <w:t>HINT</w:t>
            </w:r>
            <w:r w:rsidRPr="0030627E">
              <w:rPr>
                <w:sz w:val="16"/>
                <w:szCs w:val="16"/>
                <w:shd w:val="clear" w:color="auto" w:fill="D9D9D9" w:themeFill="background1" w:themeFillShade="D9"/>
              </w:rPr>
              <w:t xml:space="preserve">: </w:t>
            </w:r>
            <w:r>
              <w:rPr>
                <w:sz w:val="16"/>
                <w:szCs w:val="16"/>
                <w:shd w:val="clear" w:color="auto" w:fill="D9D9D9" w:themeFill="background1" w:themeFillShade="D9"/>
              </w:rPr>
              <w:t xml:space="preserve">A complex computation essentially represents some set of numeric facts and then XBRL </w:t>
            </w:r>
            <w:r>
              <w:rPr>
                <w:sz w:val="16"/>
                <w:szCs w:val="16"/>
                <w:shd w:val="clear" w:color="auto" w:fill="D9D9D9" w:themeFill="background1" w:themeFillShade="D9"/>
              </w:rPr>
              <w:lastRenderedPageBreak/>
              <w:t>Formula is used to represent the mathematical relations between that set of facts.</w:t>
            </w:r>
          </w:p>
          <w:p w14:paraId="58DF72E7" w14:textId="77777777" w:rsidR="00CF315E" w:rsidRDefault="00CF315E" w:rsidP="000A5104">
            <w:pPr>
              <w:rPr>
                <w:sz w:val="16"/>
                <w:szCs w:val="16"/>
                <w:lang w:val="en-GB"/>
              </w:rPr>
            </w:pPr>
          </w:p>
          <w:p w14:paraId="0F47DC24" w14:textId="77777777" w:rsidR="00CF315E" w:rsidRDefault="00CF315E" w:rsidP="000A5104">
            <w:pPr>
              <w:rPr>
                <w:b/>
                <w:sz w:val="16"/>
                <w:szCs w:val="16"/>
              </w:rPr>
            </w:pPr>
          </w:p>
        </w:tc>
        <w:tc>
          <w:tcPr>
            <w:tcW w:w="6030" w:type="dxa"/>
          </w:tcPr>
          <w:p w14:paraId="52D50AD9" w14:textId="77777777" w:rsidR="00CF315E" w:rsidRDefault="00CF315E" w:rsidP="00D253DB">
            <w:pPr>
              <w:rPr>
                <w:noProof/>
              </w:rPr>
            </w:pPr>
            <w:r>
              <w:rPr>
                <w:noProof/>
              </w:rPr>
              <w:lastRenderedPageBreak/>
              <w:drawing>
                <wp:inline distT="0" distB="0" distL="0" distR="0" wp14:anchorId="6C6DDF51" wp14:editId="4E1D11CC">
                  <wp:extent cx="3738067" cy="827325"/>
                  <wp:effectExtent l="0" t="0" r="0" b="0"/>
                  <wp:docPr id="1197" name="Picture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3747588" cy="829432"/>
                          </a:xfrm>
                          <a:prstGeom prst="rect">
                            <a:avLst/>
                          </a:prstGeom>
                        </pic:spPr>
                      </pic:pic>
                    </a:graphicData>
                  </a:graphic>
                </wp:inline>
              </w:drawing>
            </w:r>
          </w:p>
        </w:tc>
      </w:tr>
    </w:tbl>
    <w:p w14:paraId="7E7EB52E" w14:textId="77777777" w:rsidR="00CF315E" w:rsidRDefault="00CF315E" w:rsidP="00AF20E2">
      <w:pPr>
        <w:pStyle w:val="BodyText"/>
        <w:rPr>
          <w:lang w:val="en-GB"/>
        </w:rPr>
      </w:pPr>
    </w:p>
    <w:p w14:paraId="5DF99368" w14:textId="77777777" w:rsidR="00CF315E" w:rsidRDefault="00CF315E" w:rsidP="000C566D">
      <w:pPr>
        <w:pStyle w:val="BodyText"/>
        <w:rPr>
          <w:lang w:val="en-GB"/>
        </w:rPr>
      </w:pPr>
    </w:p>
    <w:p w14:paraId="4A98D39F" w14:textId="77777777" w:rsidR="00CF315E" w:rsidRPr="00CD37FC" w:rsidRDefault="00CF315E" w:rsidP="000A5104">
      <w:pPr>
        <w:pStyle w:val="Heading2"/>
      </w:pPr>
      <w:r>
        <w:t>Implementation of member arrangement patterns</w:t>
      </w:r>
    </w:p>
    <w:p w14:paraId="63FB689B" w14:textId="77777777" w:rsidR="00CF315E" w:rsidRDefault="00CF315E" w:rsidP="000A5104">
      <w:pPr>
        <w:pStyle w:val="BodyText"/>
        <w:rPr>
          <w:lang w:val="en-GB"/>
        </w:rPr>
      </w:pPr>
      <w:r>
        <w:rPr>
          <w:lang w:val="en-GB"/>
        </w:rPr>
        <w:t>A member arrangement pattern is simply the arrangement of concept within any Aspect other than the Concept aspect.  The concept arrangement pattern is circled in RED.  The member arrangement patterns are circled in GREEN.</w:t>
      </w:r>
    </w:p>
    <w:p w14:paraId="3EE8E716" w14:textId="77777777" w:rsidR="00CF315E" w:rsidRPr="00AF20E2" w:rsidRDefault="00CF315E" w:rsidP="000A5104">
      <w:pPr>
        <w:pStyle w:val="BodyText"/>
        <w:rPr>
          <w:lang w:val="en-GB"/>
        </w:rPr>
      </w:pPr>
      <w:r>
        <w:rPr>
          <w:noProof/>
        </w:rPr>
        <w:drawing>
          <wp:inline distT="0" distB="0" distL="0" distR="0" wp14:anchorId="4C40A430" wp14:editId="66E7A08C">
            <wp:extent cx="5486400" cy="1284263"/>
            <wp:effectExtent l="0" t="0" r="0" b="0"/>
            <wp:docPr id="1198" name="Picture 1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486400" cy="1284263"/>
                    </a:xfrm>
                    <a:prstGeom prst="rect">
                      <a:avLst/>
                    </a:prstGeom>
                  </pic:spPr>
                </pic:pic>
              </a:graphicData>
            </a:graphic>
          </wp:inline>
        </w:drawing>
      </w:r>
    </w:p>
    <w:p w14:paraId="07F61C99" w14:textId="77777777" w:rsidR="00CF315E" w:rsidRPr="00AF20E2" w:rsidRDefault="00CF315E" w:rsidP="000A5104">
      <w:pPr>
        <w:pStyle w:val="BodyText"/>
        <w:rPr>
          <w:lang w:val="en-GB"/>
        </w:rPr>
      </w:pPr>
      <w:r>
        <w:rPr>
          <w:lang w:val="en-GB"/>
        </w:rPr>
        <w:t>The following table describes each report element and provides a graphical representation of the relations between the different objects that make up a report element.</w:t>
      </w:r>
    </w:p>
    <w:tbl>
      <w:tblPr>
        <w:tblStyle w:val="TableGrid"/>
        <w:tblW w:w="8748" w:type="dxa"/>
        <w:tblLayout w:type="fixed"/>
        <w:tblLook w:val="04A0" w:firstRow="1" w:lastRow="0" w:firstColumn="1" w:lastColumn="0" w:noHBand="0" w:noVBand="1"/>
      </w:tblPr>
      <w:tblGrid>
        <w:gridCol w:w="2988"/>
        <w:gridCol w:w="5760"/>
      </w:tblGrid>
      <w:tr w:rsidR="00CF315E" w14:paraId="1C7E2799" w14:textId="77777777" w:rsidTr="00F21727">
        <w:tc>
          <w:tcPr>
            <w:tcW w:w="2988" w:type="dxa"/>
          </w:tcPr>
          <w:p w14:paraId="07B3D8C0" w14:textId="77777777" w:rsidR="00CF315E" w:rsidRPr="00DF6A6A" w:rsidRDefault="00CF315E" w:rsidP="000A5104">
            <w:pPr>
              <w:rPr>
                <w:b/>
                <w:sz w:val="16"/>
                <w:szCs w:val="16"/>
              </w:rPr>
            </w:pPr>
            <w:r>
              <w:rPr>
                <w:b/>
                <w:sz w:val="16"/>
                <w:szCs w:val="16"/>
              </w:rPr>
              <w:t>Implementation Details</w:t>
            </w:r>
          </w:p>
        </w:tc>
        <w:tc>
          <w:tcPr>
            <w:tcW w:w="5760" w:type="dxa"/>
          </w:tcPr>
          <w:p w14:paraId="198EF5F3" w14:textId="77777777" w:rsidR="00CF315E" w:rsidRDefault="00CF315E" w:rsidP="000A5104">
            <w:pPr>
              <w:rPr>
                <w:noProof/>
              </w:rPr>
            </w:pPr>
            <w:r w:rsidRPr="00A837FD">
              <w:rPr>
                <w:b/>
                <w:noProof/>
                <w:sz w:val="18"/>
              </w:rPr>
              <w:t>Graphical representation</w:t>
            </w:r>
          </w:p>
        </w:tc>
      </w:tr>
      <w:tr w:rsidR="00CF315E" w14:paraId="7E8002A9" w14:textId="77777777" w:rsidTr="00F21727">
        <w:tc>
          <w:tcPr>
            <w:tcW w:w="2988" w:type="dxa"/>
          </w:tcPr>
          <w:p w14:paraId="2EC1D487" w14:textId="77777777" w:rsidR="00CF315E" w:rsidRPr="00DF6A6A" w:rsidRDefault="00CF315E" w:rsidP="000A5104">
            <w:pPr>
              <w:rPr>
                <w:sz w:val="16"/>
                <w:szCs w:val="16"/>
              </w:rPr>
            </w:pPr>
            <w:r>
              <w:rPr>
                <w:b/>
                <w:sz w:val="16"/>
                <w:szCs w:val="16"/>
              </w:rPr>
              <w:t>Member aggregation</w:t>
            </w:r>
            <w:r w:rsidRPr="00DF6A6A">
              <w:rPr>
                <w:sz w:val="16"/>
                <w:szCs w:val="16"/>
              </w:rPr>
              <w:t>:</w:t>
            </w:r>
            <w:r w:rsidRPr="00DF6A6A">
              <w:rPr>
                <w:b/>
                <w:sz w:val="16"/>
                <w:szCs w:val="16"/>
              </w:rPr>
              <w:t xml:space="preserve">  </w:t>
            </w:r>
            <w:r w:rsidRPr="00D253DB">
              <w:rPr>
                <w:sz w:val="16"/>
                <w:szCs w:val="16"/>
              </w:rPr>
              <w:t xml:space="preserve">A </w:t>
            </w:r>
            <w:r>
              <w:rPr>
                <w:sz w:val="16"/>
                <w:szCs w:val="16"/>
              </w:rPr>
              <w:t xml:space="preserve">Member Aggregation </w:t>
            </w:r>
            <w:r w:rsidRPr="00D253DB">
              <w:rPr>
                <w:sz w:val="16"/>
                <w:szCs w:val="16"/>
              </w:rPr>
              <w:t xml:space="preserve">is a type of </w:t>
            </w:r>
            <w:r>
              <w:rPr>
                <w:sz w:val="16"/>
                <w:szCs w:val="16"/>
              </w:rPr>
              <w:t>member</w:t>
            </w:r>
            <w:r w:rsidRPr="00D253DB">
              <w:rPr>
                <w:sz w:val="16"/>
                <w:szCs w:val="16"/>
              </w:rPr>
              <w:t xml:space="preserve"> arrangement pattern </w:t>
            </w:r>
            <w:r>
              <w:rPr>
                <w:sz w:val="16"/>
                <w:szCs w:val="16"/>
              </w:rPr>
              <w:t xml:space="preserve">which </w:t>
            </w:r>
            <w:r w:rsidRPr="002C481E">
              <w:rPr>
                <w:sz w:val="16"/>
                <w:szCs w:val="16"/>
                <w:lang w:val="en-GB"/>
              </w:rPr>
              <w:t>represents a basic roll up type mathematical relationship:  Fact A + Fact B + Fact C = Fact D (a set of items and a total).</w:t>
            </w:r>
            <w:r w:rsidRPr="00D253DB">
              <w:rPr>
                <w:sz w:val="16"/>
                <w:szCs w:val="16"/>
              </w:rPr>
              <w:t>.</w:t>
            </w:r>
          </w:p>
          <w:p w14:paraId="5D02FE81" w14:textId="77777777" w:rsidR="00CF315E" w:rsidRPr="00DF6A6A" w:rsidRDefault="00CF315E" w:rsidP="000A5104">
            <w:pPr>
              <w:rPr>
                <w:sz w:val="16"/>
                <w:szCs w:val="16"/>
              </w:rPr>
            </w:pPr>
          </w:p>
          <w:p w14:paraId="56EA954C" w14:textId="77777777" w:rsidR="00CF315E" w:rsidRPr="00DF6A6A" w:rsidRDefault="00CF315E" w:rsidP="000A5104">
            <w:pPr>
              <w:rPr>
                <w:sz w:val="16"/>
                <w:szCs w:val="16"/>
              </w:rPr>
            </w:pPr>
            <w:r w:rsidRPr="00AF6FE2">
              <w:rPr>
                <w:i/>
                <w:sz w:val="16"/>
                <w:szCs w:val="16"/>
                <w:shd w:val="clear" w:color="auto" w:fill="D9D9D9" w:themeFill="background1" w:themeFillShade="D9"/>
              </w:rPr>
              <w:t>HINT</w:t>
            </w:r>
            <w:r w:rsidRPr="00AF6FE2">
              <w:rPr>
                <w:sz w:val="16"/>
                <w:szCs w:val="16"/>
                <w:shd w:val="clear" w:color="auto" w:fill="D9D9D9" w:themeFill="background1" w:themeFillShade="D9"/>
              </w:rPr>
              <w:t xml:space="preserve">: </w:t>
            </w:r>
            <w:r>
              <w:rPr>
                <w:sz w:val="16"/>
                <w:szCs w:val="16"/>
                <w:shd w:val="clear" w:color="auto" w:fill="D9D9D9" w:themeFill="background1" w:themeFillShade="D9"/>
              </w:rPr>
              <w:t>Note that the member aggregation and the roll up are logically identical.</w:t>
            </w:r>
          </w:p>
          <w:p w14:paraId="006E56CF" w14:textId="77777777" w:rsidR="00CF315E" w:rsidRPr="00DF6A6A" w:rsidRDefault="00CF315E" w:rsidP="000A5104">
            <w:pPr>
              <w:rPr>
                <w:sz w:val="16"/>
                <w:szCs w:val="16"/>
              </w:rPr>
            </w:pPr>
          </w:p>
          <w:p w14:paraId="240500A4" w14:textId="77777777" w:rsidR="00CF315E" w:rsidRPr="00DF6A6A" w:rsidRDefault="00CF315E" w:rsidP="000A5104">
            <w:pPr>
              <w:rPr>
                <w:b/>
                <w:sz w:val="16"/>
                <w:szCs w:val="16"/>
              </w:rPr>
            </w:pPr>
            <w:r>
              <w:rPr>
                <w:sz w:val="16"/>
                <w:szCs w:val="16"/>
              </w:rPr>
              <w:t>If facts need to be reported but they do not fit into one of the other patterns described below; the facts can always be represented as s Set.  You may not be able to represent the relations, but you can always represent the facts.</w:t>
            </w:r>
          </w:p>
        </w:tc>
        <w:tc>
          <w:tcPr>
            <w:tcW w:w="5760" w:type="dxa"/>
          </w:tcPr>
          <w:p w14:paraId="6EF66B51" w14:textId="77777777" w:rsidR="00CF315E" w:rsidRDefault="00CF315E" w:rsidP="000A5104">
            <w:pPr>
              <w:rPr>
                <w:noProof/>
              </w:rPr>
            </w:pPr>
            <w:r>
              <w:rPr>
                <w:noProof/>
              </w:rPr>
              <w:drawing>
                <wp:inline distT="0" distB="0" distL="0" distR="0" wp14:anchorId="5F071644" wp14:editId="2DEE0EC3">
                  <wp:extent cx="3588777" cy="707020"/>
                  <wp:effectExtent l="0" t="0" r="0" b="0"/>
                  <wp:docPr id="1199" name="Picture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3622569" cy="713677"/>
                          </a:xfrm>
                          <a:prstGeom prst="rect">
                            <a:avLst/>
                          </a:prstGeom>
                        </pic:spPr>
                      </pic:pic>
                    </a:graphicData>
                  </a:graphic>
                </wp:inline>
              </w:drawing>
            </w:r>
          </w:p>
        </w:tc>
      </w:tr>
      <w:tr w:rsidR="00CF315E" w14:paraId="57C238D1" w14:textId="77777777" w:rsidTr="00F21727">
        <w:tc>
          <w:tcPr>
            <w:tcW w:w="2988" w:type="dxa"/>
          </w:tcPr>
          <w:p w14:paraId="7C8B1F3C" w14:textId="5BB3D4BA" w:rsidR="00CF315E" w:rsidRPr="00C35981" w:rsidRDefault="00CF315E" w:rsidP="000A5104">
            <w:pPr>
              <w:rPr>
                <w:sz w:val="16"/>
                <w:szCs w:val="16"/>
              </w:rPr>
            </w:pPr>
            <w:r>
              <w:rPr>
                <w:b/>
                <w:sz w:val="16"/>
                <w:szCs w:val="16"/>
              </w:rPr>
              <w:t>Member non-aggregation</w:t>
            </w:r>
            <w:r w:rsidRPr="00DF6A6A">
              <w:rPr>
                <w:sz w:val="16"/>
                <w:szCs w:val="16"/>
              </w:rPr>
              <w:t>:</w:t>
            </w:r>
            <w:r w:rsidRPr="00DF6A6A">
              <w:rPr>
                <w:b/>
                <w:sz w:val="16"/>
                <w:szCs w:val="16"/>
              </w:rPr>
              <w:t xml:space="preserve">  </w:t>
            </w:r>
            <w:r w:rsidRPr="00D253DB">
              <w:rPr>
                <w:sz w:val="16"/>
                <w:szCs w:val="16"/>
              </w:rPr>
              <w:t xml:space="preserve">A </w:t>
            </w:r>
            <w:r>
              <w:rPr>
                <w:sz w:val="16"/>
                <w:szCs w:val="16"/>
              </w:rPr>
              <w:t>Member non-aggregation</w:t>
            </w:r>
            <w:r w:rsidRPr="00D253DB">
              <w:rPr>
                <w:sz w:val="16"/>
                <w:szCs w:val="16"/>
              </w:rPr>
              <w:t xml:space="preserve"> is a type of </w:t>
            </w:r>
            <w:r>
              <w:rPr>
                <w:sz w:val="16"/>
                <w:szCs w:val="16"/>
              </w:rPr>
              <w:t>member</w:t>
            </w:r>
            <w:r w:rsidRPr="00D253DB">
              <w:rPr>
                <w:sz w:val="16"/>
                <w:szCs w:val="16"/>
              </w:rPr>
              <w:t xml:space="preserve"> arrangement pattern where concepts have no described mathematical relations</w:t>
            </w:r>
            <w:r>
              <w:rPr>
                <w:sz w:val="16"/>
                <w:szCs w:val="16"/>
              </w:rPr>
              <w:t>; some aspect is provided specifically to distinguish one fact from another fact</w:t>
            </w:r>
            <w:r w:rsidRPr="00D253DB">
              <w:rPr>
                <w:sz w:val="16"/>
                <w:szCs w:val="16"/>
              </w:rPr>
              <w:t>.</w:t>
            </w:r>
          </w:p>
        </w:tc>
        <w:tc>
          <w:tcPr>
            <w:tcW w:w="5760" w:type="dxa"/>
          </w:tcPr>
          <w:p w14:paraId="003A4DAB" w14:textId="77777777" w:rsidR="00CF315E" w:rsidRDefault="00CF315E" w:rsidP="000A5104">
            <w:pPr>
              <w:rPr>
                <w:noProof/>
              </w:rPr>
            </w:pPr>
            <w:r>
              <w:rPr>
                <w:noProof/>
              </w:rPr>
              <w:drawing>
                <wp:inline distT="0" distB="0" distL="0" distR="0" wp14:anchorId="20B92370" wp14:editId="799135EF">
                  <wp:extent cx="3555187" cy="773500"/>
                  <wp:effectExtent l="0" t="0" r="7620" b="7620"/>
                  <wp:docPr id="1206" name="Picture 1206" descr="C:\Users\Charlie\AppData\Local\Temp\SNAGHTMLfddda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harlie\AppData\Local\Temp\SNAGHTMLfddda6.PN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597464" cy="782698"/>
                          </a:xfrm>
                          <a:prstGeom prst="rect">
                            <a:avLst/>
                          </a:prstGeom>
                          <a:noFill/>
                          <a:ln>
                            <a:noFill/>
                          </a:ln>
                        </pic:spPr>
                      </pic:pic>
                    </a:graphicData>
                  </a:graphic>
                </wp:inline>
              </w:drawing>
            </w:r>
          </w:p>
        </w:tc>
      </w:tr>
    </w:tbl>
    <w:p w14:paraId="1A798142" w14:textId="77777777" w:rsidR="000A5104" w:rsidRDefault="000A5104" w:rsidP="00C35981">
      <w:pPr>
        <w:pStyle w:val="BodyText"/>
        <w:rPr>
          <w:lang w:val="en-GB"/>
        </w:rPr>
      </w:pPr>
    </w:p>
    <w:sectPr w:rsidR="000A5104" w:rsidSect="00D5119C">
      <w:headerReference w:type="default" r:id="rId55"/>
      <w:footerReference w:type="default" r:id="rId56"/>
      <w:endnotePr>
        <w:numFmt w:val="decimal"/>
      </w:endnotePr>
      <w:pgSz w:w="12240" w:h="15840" w:code="1"/>
      <w:pgMar w:top="1440" w:right="1800" w:bottom="1714" w:left="18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36B6762" w14:textId="77777777" w:rsidR="0033328C" w:rsidRDefault="0033328C">
      <w:r>
        <w:separator/>
      </w:r>
    </w:p>
  </w:endnote>
  <w:endnote w:type="continuationSeparator" w:id="0">
    <w:p w14:paraId="5A9A69D6" w14:textId="77777777" w:rsidR="0033328C" w:rsidRDefault="003332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AvantGarde">
    <w:altName w:val="Century Gothic"/>
    <w:charset w:val="00"/>
    <w:family w:val="auto"/>
    <w:pitch w:val="default"/>
  </w:font>
  <w:font w:name="Lucida Sans Unicode">
    <w:panose1 w:val="020B0602030504020204"/>
    <w:charset w:val="00"/>
    <w:family w:val="swiss"/>
    <w:pitch w:val="variable"/>
    <w:sig w:usb0="80000AFF" w:usb1="0000396B" w:usb2="00000000" w:usb3="00000000" w:csb0="000000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3662C4" w14:textId="77777777" w:rsidR="000A5104" w:rsidRDefault="000A5104">
    <w:pPr>
      <w:pStyle w:val="Footer"/>
      <w:rPr>
        <w:rFonts w:cs="Lucida Sans Unicode"/>
        <w:sz w:val="16"/>
      </w:rPr>
    </w:pPr>
    <w:r>
      <w:rPr>
        <w:noProof/>
        <w:color w:val="0000FF"/>
        <w:sz w:val="16"/>
        <w:szCs w:val="16"/>
      </w:rPr>
      <w:drawing>
        <wp:inline distT="0" distB="0" distL="0" distR="0" wp14:anchorId="6DCC9301" wp14:editId="5C308F36">
          <wp:extent cx="556260" cy="197485"/>
          <wp:effectExtent l="19050" t="0" r="0" b="0"/>
          <wp:docPr id="41" name="Picture 41" descr="Creative Commons License">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reative Commons License">
                    <a:hlinkClick r:id="rId2"/>
                  </pic:cNvPr>
                  <pic:cNvPicPr>
                    <a:picLocks noChangeAspect="1" noChangeArrowheads="1"/>
                  </pic:cNvPicPr>
                </pic:nvPicPr>
                <pic:blipFill>
                  <a:blip r:embed="rId3"/>
                  <a:srcRect/>
                  <a:stretch>
                    <a:fillRect/>
                  </a:stretch>
                </pic:blipFill>
                <pic:spPr bwMode="auto">
                  <a:xfrm>
                    <a:off x="0" y="0"/>
                    <a:ext cx="556260" cy="197485"/>
                  </a:xfrm>
                  <a:prstGeom prst="rect">
                    <a:avLst/>
                  </a:prstGeom>
                  <a:noFill/>
                  <a:ln w="9525">
                    <a:noFill/>
                    <a:miter lim="800000"/>
                    <a:headEnd/>
                    <a:tailEnd/>
                  </a:ln>
                </pic:spPr>
              </pic:pic>
            </a:graphicData>
          </a:graphic>
        </wp:inline>
      </w:drawing>
    </w:r>
    <w:r>
      <w:rPr>
        <w:color w:val="000000"/>
        <w:sz w:val="16"/>
        <w:szCs w:val="16"/>
      </w:rPr>
      <w:br/>
    </w:r>
    <w:r w:rsidRPr="005D217A">
      <w:rPr>
        <w:color w:val="000000"/>
        <w:sz w:val="12"/>
        <w:szCs w:val="16"/>
      </w:rPr>
      <w:t xml:space="preserve">This work is licensed under a </w:t>
    </w:r>
    <w:hyperlink r:id="rId4" w:history="1">
      <w:r w:rsidRPr="005D217A">
        <w:rPr>
          <w:rStyle w:val="Hyperlink"/>
          <w:sz w:val="12"/>
          <w:szCs w:val="16"/>
        </w:rPr>
        <w:t>Creative Commons License</w:t>
      </w:r>
    </w:hyperlink>
    <w:r w:rsidRPr="005D217A">
      <w:rPr>
        <w:color w:val="000000"/>
        <w:sz w:val="12"/>
        <w:szCs w:val="16"/>
      </w:rPr>
      <w:t>.</w:t>
    </w:r>
    <w:r>
      <w:rPr>
        <w:color w:val="000000"/>
        <w:sz w:val="12"/>
        <w:szCs w:val="16"/>
      </w:rPr>
      <w:t xml:space="preserve"> </w:t>
    </w:r>
    <w:r w:rsidRPr="0056261B">
      <w:rPr>
        <w:color w:val="000000"/>
        <w:sz w:val="12"/>
        <w:szCs w:val="16"/>
      </w:rPr>
      <w:t xml:space="preserve">Attribution </w:t>
    </w:r>
    <w:r>
      <w:rPr>
        <w:color w:val="000000"/>
        <w:sz w:val="12"/>
        <w:szCs w:val="16"/>
      </w:rPr>
      <w:t>4</w:t>
    </w:r>
    <w:r w:rsidRPr="0056261B">
      <w:rPr>
        <w:color w:val="000000"/>
        <w:sz w:val="12"/>
        <w:szCs w:val="16"/>
      </w:rPr>
      <w:t xml:space="preserve">.0 </w:t>
    </w:r>
    <w:proofErr w:type="spellStart"/>
    <w:r w:rsidRPr="0056261B">
      <w:rPr>
        <w:color w:val="000000"/>
        <w:sz w:val="12"/>
        <w:szCs w:val="16"/>
      </w:rPr>
      <w:t>Unported</w:t>
    </w:r>
    <w:proofErr w:type="spellEnd"/>
    <w:r w:rsidRPr="0056261B">
      <w:rPr>
        <w:color w:val="000000"/>
        <w:sz w:val="12"/>
        <w:szCs w:val="16"/>
      </w:rPr>
      <w:t xml:space="preserve"> (CC BY </w:t>
    </w:r>
    <w:r>
      <w:rPr>
        <w:color w:val="000000"/>
        <w:sz w:val="12"/>
        <w:szCs w:val="16"/>
      </w:rPr>
      <w:t>4</w:t>
    </w:r>
    <w:r w:rsidRPr="0056261B">
      <w:rPr>
        <w:color w:val="000000"/>
        <w:sz w:val="12"/>
        <w:szCs w:val="16"/>
      </w:rPr>
      <w:t>.0)</w:t>
    </w:r>
    <w:r>
      <w:rPr>
        <w:color w:val="000000"/>
        <w:sz w:val="12"/>
        <w:szCs w:val="16"/>
      </w:rPr>
      <w:t xml:space="preserve"> </w:t>
    </w:r>
    <w:hyperlink r:id="rId5" w:history="1">
      <w:r w:rsidRPr="00AC1BF8">
        <w:rPr>
          <w:rStyle w:val="Hyperlink"/>
          <w:sz w:val="12"/>
          <w:szCs w:val="16"/>
        </w:rPr>
        <w:t>http://creativecommons.org/licenses/by/4.0/</w:t>
      </w:r>
    </w:hyperlink>
    <w:r>
      <w:rPr>
        <w:sz w:val="12"/>
        <w:szCs w:val="16"/>
      </w:rPr>
      <w:t xml:space="preserve"> </w:t>
    </w:r>
    <w:r>
      <w:rPr>
        <w:rFonts w:cs="Lucida Sans Unicode"/>
        <w:sz w:val="16"/>
      </w:rPr>
      <w:tab/>
    </w:r>
    <w:r>
      <w:rPr>
        <w:rFonts w:cs="Lucida Sans Unicode"/>
        <w:sz w:val="16"/>
      </w:rPr>
      <w:tab/>
    </w:r>
    <w:r>
      <w:rPr>
        <w:rFonts w:cs="Lucida Sans Unicode"/>
        <w:sz w:val="16"/>
      </w:rPr>
      <w:fldChar w:fldCharType="begin"/>
    </w:r>
    <w:r>
      <w:rPr>
        <w:rFonts w:cs="Lucida Sans Unicode"/>
        <w:sz w:val="16"/>
      </w:rPr>
      <w:instrText xml:space="preserve"> PAGE </w:instrText>
    </w:r>
    <w:r>
      <w:rPr>
        <w:rFonts w:cs="Lucida Sans Unicode"/>
        <w:sz w:val="16"/>
      </w:rPr>
      <w:fldChar w:fldCharType="separate"/>
    </w:r>
    <w:r w:rsidR="0052739A">
      <w:rPr>
        <w:rFonts w:cs="Lucida Sans Unicode"/>
        <w:noProof/>
        <w:sz w:val="16"/>
      </w:rPr>
      <w:t>1</w:t>
    </w:r>
    <w:r>
      <w:rPr>
        <w:rFonts w:cs="Lucida Sans Unicode"/>
        <w:sz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27F76DA" w14:textId="77777777" w:rsidR="0033328C" w:rsidRDefault="0033328C">
      <w:r>
        <w:separator/>
      </w:r>
    </w:p>
  </w:footnote>
  <w:footnote w:type="continuationSeparator" w:id="0">
    <w:p w14:paraId="499C2E7B" w14:textId="77777777" w:rsidR="0033328C" w:rsidRDefault="0033328C">
      <w:r>
        <w:continuationSeparator/>
      </w:r>
    </w:p>
  </w:footnote>
  <w:footnote w:id="1">
    <w:p w14:paraId="4DF30294" w14:textId="77777777" w:rsidR="00CF315E" w:rsidRDefault="00CF315E" w:rsidP="007313DC">
      <w:pPr>
        <w:pStyle w:val="FootnoteText"/>
        <w:jc w:val="left"/>
      </w:pPr>
      <w:r>
        <w:rPr>
          <w:rStyle w:val="FootnoteReference"/>
        </w:rPr>
        <w:footnoteRef/>
      </w:r>
      <w:r>
        <w:t xml:space="preserve"> </w:t>
      </w:r>
      <w:r w:rsidRPr="007313DC">
        <w:rPr>
          <w:i/>
          <w:sz w:val="16"/>
        </w:rPr>
        <w:t>Logical Model of a Financial Report</w:t>
      </w:r>
      <w:r w:rsidRPr="007313DC">
        <w:rPr>
          <w:sz w:val="16"/>
        </w:rPr>
        <w:t xml:space="preserve">, </w:t>
      </w:r>
      <w:hyperlink r:id="rId1" w:history="1">
        <w:r w:rsidRPr="007313DC">
          <w:rPr>
            <w:rStyle w:val="Hyperlink"/>
            <w:sz w:val="16"/>
          </w:rPr>
          <w:t>http://xbrlsite.azurewebsites.net/2016/conceptual-model/LogicalModel-2019-03-10.jpg</w:t>
        </w:r>
      </w:hyperlink>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7212874" w14:textId="70261EF3" w:rsidR="000A5104" w:rsidRPr="00725BC3" w:rsidRDefault="00C35981" w:rsidP="00C645D9">
    <w:pPr>
      <w:pStyle w:val="Header"/>
      <w:jc w:val="center"/>
      <w:rPr>
        <w:sz w:val="18"/>
        <w:szCs w:val="18"/>
      </w:rPr>
    </w:pPr>
    <w:r>
      <w:rPr>
        <w:smallCaps/>
        <w:sz w:val="16"/>
        <w:szCs w:val="18"/>
      </w:rPr>
      <w:t>Mastering XBRL-based</w:t>
    </w:r>
    <w:r w:rsidR="000A5104" w:rsidRPr="00725BC3">
      <w:rPr>
        <w:smallCaps/>
        <w:sz w:val="16"/>
        <w:szCs w:val="18"/>
      </w:rPr>
      <w:t xml:space="preserve"> Digital Financial Reporting – Part 5: Technical Details – Financial Report Semantic Object Properties – Charles Hoffman, CPA</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270F89"/>
    <w:multiLevelType w:val="hybridMultilevel"/>
    <w:tmpl w:val="51348A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0352D55"/>
    <w:multiLevelType w:val="hybridMultilevel"/>
    <w:tmpl w:val="9BEC1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07E0322"/>
    <w:multiLevelType w:val="multilevel"/>
    <w:tmpl w:val="B3CAD3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10F5248"/>
    <w:multiLevelType w:val="hybridMultilevel"/>
    <w:tmpl w:val="BDD294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1234A2C"/>
    <w:multiLevelType w:val="hybridMultilevel"/>
    <w:tmpl w:val="275E8EC0"/>
    <w:lvl w:ilvl="0" w:tplc="A67A13E8">
      <w:numFmt w:val="bullet"/>
      <w:lvlText w:val=""/>
      <w:lvlJc w:val="left"/>
      <w:pPr>
        <w:ind w:left="780" w:hanging="420"/>
      </w:pPr>
      <w:rPr>
        <w:rFonts w:ascii="Symbol" w:eastAsia="Times New Roman" w:hAnsi="Symbol" w:cs="Arial" w:hint="default"/>
        <w:color w:val="1F497D"/>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23D004C"/>
    <w:multiLevelType w:val="hybridMultilevel"/>
    <w:tmpl w:val="3A9251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2C72900"/>
    <w:multiLevelType w:val="hybridMultilevel"/>
    <w:tmpl w:val="556443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2D67120"/>
    <w:multiLevelType w:val="hybridMultilevel"/>
    <w:tmpl w:val="17CA17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3A20867"/>
    <w:multiLevelType w:val="hybridMultilevel"/>
    <w:tmpl w:val="2064DE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43F106E"/>
    <w:multiLevelType w:val="hybridMultilevel"/>
    <w:tmpl w:val="0F86FF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4736416"/>
    <w:multiLevelType w:val="hybridMultilevel"/>
    <w:tmpl w:val="FABA3B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4950771"/>
    <w:multiLevelType w:val="hybridMultilevel"/>
    <w:tmpl w:val="5B86B6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7201264"/>
    <w:multiLevelType w:val="hybridMultilevel"/>
    <w:tmpl w:val="56A45A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74D4C87"/>
    <w:multiLevelType w:val="hybridMultilevel"/>
    <w:tmpl w:val="5DA049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7810E0E"/>
    <w:multiLevelType w:val="hybridMultilevel"/>
    <w:tmpl w:val="EA3EE9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79B78C7"/>
    <w:multiLevelType w:val="hybridMultilevel"/>
    <w:tmpl w:val="645452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7CB3025"/>
    <w:multiLevelType w:val="hybridMultilevel"/>
    <w:tmpl w:val="9410D5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9344A3F"/>
    <w:multiLevelType w:val="hybridMultilevel"/>
    <w:tmpl w:val="4A308D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96222BA"/>
    <w:multiLevelType w:val="hybridMultilevel"/>
    <w:tmpl w:val="C40CB1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A18752E"/>
    <w:multiLevelType w:val="hybridMultilevel"/>
    <w:tmpl w:val="8250B8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C875352"/>
    <w:multiLevelType w:val="hybridMultilevel"/>
    <w:tmpl w:val="582C06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CBE1695"/>
    <w:multiLevelType w:val="hybridMultilevel"/>
    <w:tmpl w:val="FB860A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0CE4373C"/>
    <w:multiLevelType w:val="hybridMultilevel"/>
    <w:tmpl w:val="94D2AD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0EE21515"/>
    <w:multiLevelType w:val="hybridMultilevel"/>
    <w:tmpl w:val="FFD056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F4B6D34"/>
    <w:multiLevelType w:val="hybridMultilevel"/>
    <w:tmpl w:val="76C620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FEB6949"/>
    <w:multiLevelType w:val="multilevel"/>
    <w:tmpl w:val="E160E5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114C43AC"/>
    <w:multiLevelType w:val="hybridMultilevel"/>
    <w:tmpl w:val="C4CAFE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18A0D29"/>
    <w:multiLevelType w:val="hybridMultilevel"/>
    <w:tmpl w:val="0F8A7E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2B02E6D"/>
    <w:multiLevelType w:val="hybridMultilevel"/>
    <w:tmpl w:val="AE7689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2F61E70"/>
    <w:multiLevelType w:val="hybridMultilevel"/>
    <w:tmpl w:val="CE0633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3670E5C"/>
    <w:multiLevelType w:val="hybridMultilevel"/>
    <w:tmpl w:val="24F679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39B4CF0"/>
    <w:multiLevelType w:val="hybridMultilevel"/>
    <w:tmpl w:val="C7E641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14343D7D"/>
    <w:multiLevelType w:val="hybridMultilevel"/>
    <w:tmpl w:val="3E209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14774F32"/>
    <w:multiLevelType w:val="hybridMultilevel"/>
    <w:tmpl w:val="E604B4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52B4BA1"/>
    <w:multiLevelType w:val="hybridMultilevel"/>
    <w:tmpl w:val="483815A4"/>
    <w:lvl w:ilvl="0" w:tplc="04090015">
      <w:start w:val="1"/>
      <w:numFmt w:val="upp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1572619D"/>
    <w:multiLevelType w:val="hybridMultilevel"/>
    <w:tmpl w:val="1BDAF2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15E52847"/>
    <w:multiLevelType w:val="hybridMultilevel"/>
    <w:tmpl w:val="BD0299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172A5540"/>
    <w:multiLevelType w:val="hybridMultilevel"/>
    <w:tmpl w:val="7F4049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183B4BFB"/>
    <w:multiLevelType w:val="hybridMultilevel"/>
    <w:tmpl w:val="34CE22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185E00D7"/>
    <w:multiLevelType w:val="hybridMultilevel"/>
    <w:tmpl w:val="DC5E7F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18BF0F89"/>
    <w:multiLevelType w:val="hybridMultilevel"/>
    <w:tmpl w:val="5A40A5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18C44644"/>
    <w:multiLevelType w:val="hybridMultilevel"/>
    <w:tmpl w:val="B14896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18FA5A31"/>
    <w:multiLevelType w:val="hybridMultilevel"/>
    <w:tmpl w:val="B69E71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1A851B28"/>
    <w:multiLevelType w:val="hybridMultilevel"/>
    <w:tmpl w:val="E2CE9D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1B967FC3"/>
    <w:multiLevelType w:val="hybridMultilevel"/>
    <w:tmpl w:val="6BBEF1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1C24477B"/>
    <w:multiLevelType w:val="hybridMultilevel"/>
    <w:tmpl w:val="E4B82B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1C8B4497"/>
    <w:multiLevelType w:val="hybridMultilevel"/>
    <w:tmpl w:val="20BAE5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1CCA3244"/>
    <w:multiLevelType w:val="hybridMultilevel"/>
    <w:tmpl w:val="26B44B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1D1314E5"/>
    <w:multiLevelType w:val="hybridMultilevel"/>
    <w:tmpl w:val="828CB5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1DF03E73"/>
    <w:multiLevelType w:val="hybridMultilevel"/>
    <w:tmpl w:val="ED1E51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1ED17295"/>
    <w:multiLevelType w:val="hybridMultilevel"/>
    <w:tmpl w:val="18D402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1F790B7E"/>
    <w:multiLevelType w:val="hybridMultilevel"/>
    <w:tmpl w:val="0818FF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1FF35661"/>
    <w:multiLevelType w:val="hybridMultilevel"/>
    <w:tmpl w:val="41C239C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20A4775F"/>
    <w:multiLevelType w:val="hybridMultilevel"/>
    <w:tmpl w:val="AC664C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21962812"/>
    <w:multiLevelType w:val="hybridMultilevel"/>
    <w:tmpl w:val="032AC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21FE33E0"/>
    <w:multiLevelType w:val="hybridMultilevel"/>
    <w:tmpl w:val="9B3E3C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22414C14"/>
    <w:multiLevelType w:val="hybridMultilevel"/>
    <w:tmpl w:val="B686D2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22D4488C"/>
    <w:multiLevelType w:val="hybridMultilevel"/>
    <w:tmpl w:val="BA724B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23680797"/>
    <w:multiLevelType w:val="hybridMultilevel"/>
    <w:tmpl w:val="DC38E6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240D3AFA"/>
    <w:multiLevelType w:val="hybridMultilevel"/>
    <w:tmpl w:val="AB8A46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2496584F"/>
    <w:multiLevelType w:val="hybridMultilevel"/>
    <w:tmpl w:val="3FE6E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25A0266B"/>
    <w:multiLevelType w:val="hybridMultilevel"/>
    <w:tmpl w:val="10560F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2601261D"/>
    <w:multiLevelType w:val="hybridMultilevel"/>
    <w:tmpl w:val="9E9658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26DD1DEE"/>
    <w:multiLevelType w:val="hybridMultilevel"/>
    <w:tmpl w:val="F2E4D3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277735E1"/>
    <w:multiLevelType w:val="hybridMultilevel"/>
    <w:tmpl w:val="588C72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28F75193"/>
    <w:multiLevelType w:val="hybridMultilevel"/>
    <w:tmpl w:val="82624D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29C06209"/>
    <w:multiLevelType w:val="hybridMultilevel"/>
    <w:tmpl w:val="7CD22A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29E0356B"/>
    <w:multiLevelType w:val="hybridMultilevel"/>
    <w:tmpl w:val="0B9831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2A314F2C"/>
    <w:multiLevelType w:val="hybridMultilevel"/>
    <w:tmpl w:val="27DC82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2C493A44"/>
    <w:multiLevelType w:val="hybridMultilevel"/>
    <w:tmpl w:val="0A8AA2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2D0B446C"/>
    <w:multiLevelType w:val="hybridMultilevel"/>
    <w:tmpl w:val="359CFC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2DA30E69"/>
    <w:multiLevelType w:val="hybridMultilevel"/>
    <w:tmpl w:val="26E8FD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2E8141A4"/>
    <w:multiLevelType w:val="hybridMultilevel"/>
    <w:tmpl w:val="CAC6A1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2FAB68FE"/>
    <w:multiLevelType w:val="hybridMultilevel"/>
    <w:tmpl w:val="6682E0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308649EC"/>
    <w:multiLevelType w:val="hybridMultilevel"/>
    <w:tmpl w:val="621C42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32FA6485"/>
    <w:multiLevelType w:val="hybridMultilevel"/>
    <w:tmpl w:val="2C946E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337431DF"/>
    <w:multiLevelType w:val="hybridMultilevel"/>
    <w:tmpl w:val="CDAAA0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3394722B"/>
    <w:multiLevelType w:val="hybridMultilevel"/>
    <w:tmpl w:val="33CA45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339B08AA"/>
    <w:multiLevelType w:val="hybridMultilevel"/>
    <w:tmpl w:val="1A8CC9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33E75243"/>
    <w:multiLevelType w:val="hybridMultilevel"/>
    <w:tmpl w:val="4C8C27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342951A2"/>
    <w:multiLevelType w:val="hybridMultilevel"/>
    <w:tmpl w:val="F5FC51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354434B6"/>
    <w:multiLevelType w:val="hybridMultilevel"/>
    <w:tmpl w:val="AB72BA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35466F3A"/>
    <w:multiLevelType w:val="hybridMultilevel"/>
    <w:tmpl w:val="880494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356D59D2"/>
    <w:multiLevelType w:val="hybridMultilevel"/>
    <w:tmpl w:val="4F7C9A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36272274"/>
    <w:multiLevelType w:val="hybridMultilevel"/>
    <w:tmpl w:val="EFA2A0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36435848"/>
    <w:multiLevelType w:val="hybridMultilevel"/>
    <w:tmpl w:val="FF0E57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36B63145"/>
    <w:multiLevelType w:val="hybridMultilevel"/>
    <w:tmpl w:val="C568AB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36F04BCC"/>
    <w:multiLevelType w:val="hybridMultilevel"/>
    <w:tmpl w:val="1BCE06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36FE74C5"/>
    <w:multiLevelType w:val="hybridMultilevel"/>
    <w:tmpl w:val="077A1C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38001B94"/>
    <w:multiLevelType w:val="hybridMultilevel"/>
    <w:tmpl w:val="54A843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38722DAC"/>
    <w:multiLevelType w:val="hybridMultilevel"/>
    <w:tmpl w:val="DCC63B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38C527A0"/>
    <w:multiLevelType w:val="hybridMultilevel"/>
    <w:tmpl w:val="BF5CB4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39F76FAD"/>
    <w:multiLevelType w:val="hybridMultilevel"/>
    <w:tmpl w:val="31F865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3A0C249D"/>
    <w:multiLevelType w:val="hybridMultilevel"/>
    <w:tmpl w:val="CA4687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3A551438"/>
    <w:multiLevelType w:val="hybridMultilevel"/>
    <w:tmpl w:val="FC26CE76"/>
    <w:lvl w:ilvl="0" w:tplc="15DE437A">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3AB316C5"/>
    <w:multiLevelType w:val="hybridMultilevel"/>
    <w:tmpl w:val="799CC6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3AD40711"/>
    <w:multiLevelType w:val="hybridMultilevel"/>
    <w:tmpl w:val="823A76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3AEF3500"/>
    <w:multiLevelType w:val="hybridMultilevel"/>
    <w:tmpl w:val="F4B2D3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3B31184A"/>
    <w:multiLevelType w:val="hybridMultilevel"/>
    <w:tmpl w:val="FAAA09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3B823006"/>
    <w:multiLevelType w:val="hybridMultilevel"/>
    <w:tmpl w:val="407086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3C555546"/>
    <w:multiLevelType w:val="hybridMultilevel"/>
    <w:tmpl w:val="3AE28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3DEF4273"/>
    <w:multiLevelType w:val="hybridMultilevel"/>
    <w:tmpl w:val="D46E22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3E3A0876"/>
    <w:multiLevelType w:val="hybridMultilevel"/>
    <w:tmpl w:val="A58A43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3E4D445E"/>
    <w:multiLevelType w:val="hybridMultilevel"/>
    <w:tmpl w:val="F4201B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3F555DFB"/>
    <w:multiLevelType w:val="hybridMultilevel"/>
    <w:tmpl w:val="48DA3F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3F7819C8"/>
    <w:multiLevelType w:val="hybridMultilevel"/>
    <w:tmpl w:val="9A1CCA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3F793CD9"/>
    <w:multiLevelType w:val="hybridMultilevel"/>
    <w:tmpl w:val="BE7295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40624356"/>
    <w:multiLevelType w:val="multilevel"/>
    <w:tmpl w:val="032275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8" w15:restartNumberingAfterBreak="0">
    <w:nsid w:val="40B65605"/>
    <w:multiLevelType w:val="hybridMultilevel"/>
    <w:tmpl w:val="8452D6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43537D25"/>
    <w:multiLevelType w:val="hybridMultilevel"/>
    <w:tmpl w:val="7EB69A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43567E1B"/>
    <w:multiLevelType w:val="hybridMultilevel"/>
    <w:tmpl w:val="6D500F6E"/>
    <w:lvl w:ilvl="0" w:tplc="04090001">
      <w:start w:val="1"/>
      <w:numFmt w:val="bullet"/>
      <w:lvlText w:val=""/>
      <w:lvlJc w:val="left"/>
      <w:pPr>
        <w:ind w:left="720" w:hanging="360"/>
      </w:pPr>
      <w:rPr>
        <w:rFonts w:ascii="Symbol" w:hAnsi="Symbol" w:hint="default"/>
      </w:rPr>
    </w:lvl>
    <w:lvl w:ilvl="1" w:tplc="658C0F6C">
      <w:numFmt w:val="bullet"/>
      <w:lvlText w:val="•"/>
      <w:lvlJc w:val="left"/>
      <w:pPr>
        <w:ind w:left="1800" w:hanging="720"/>
      </w:pPr>
      <w:rPr>
        <w:rFonts w:ascii="Verdana" w:eastAsia="Times New Roman" w:hAnsi="Verdana"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440548C7"/>
    <w:multiLevelType w:val="hybridMultilevel"/>
    <w:tmpl w:val="915273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441F2BC4"/>
    <w:multiLevelType w:val="hybridMultilevel"/>
    <w:tmpl w:val="88DA87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445113BB"/>
    <w:multiLevelType w:val="multilevel"/>
    <w:tmpl w:val="526AFD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4" w15:restartNumberingAfterBreak="0">
    <w:nsid w:val="45516D9C"/>
    <w:multiLevelType w:val="hybridMultilevel"/>
    <w:tmpl w:val="B5A051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45951640"/>
    <w:multiLevelType w:val="hybridMultilevel"/>
    <w:tmpl w:val="7966E1F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 w15:restartNumberingAfterBreak="0">
    <w:nsid w:val="4684058A"/>
    <w:multiLevelType w:val="hybridMultilevel"/>
    <w:tmpl w:val="42AE7D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46DB096E"/>
    <w:multiLevelType w:val="hybridMultilevel"/>
    <w:tmpl w:val="F92249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47293A5C"/>
    <w:multiLevelType w:val="hybridMultilevel"/>
    <w:tmpl w:val="16E818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473863DB"/>
    <w:multiLevelType w:val="hybridMultilevel"/>
    <w:tmpl w:val="35F694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47944BF8"/>
    <w:multiLevelType w:val="hybridMultilevel"/>
    <w:tmpl w:val="48D2F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490D2C58"/>
    <w:multiLevelType w:val="hybridMultilevel"/>
    <w:tmpl w:val="AB28A6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49B97CE5"/>
    <w:multiLevelType w:val="hybridMultilevel"/>
    <w:tmpl w:val="78BE70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4A7C3A75"/>
    <w:multiLevelType w:val="hybridMultilevel"/>
    <w:tmpl w:val="C8EC9D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4B8169E9"/>
    <w:multiLevelType w:val="hybridMultilevel"/>
    <w:tmpl w:val="DA686A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4C047170"/>
    <w:multiLevelType w:val="hybridMultilevel"/>
    <w:tmpl w:val="695C6C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15:restartNumberingAfterBreak="0">
    <w:nsid w:val="4C047ED1"/>
    <w:multiLevelType w:val="hybridMultilevel"/>
    <w:tmpl w:val="C01693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4C505E7F"/>
    <w:multiLevelType w:val="hybridMultilevel"/>
    <w:tmpl w:val="07FA58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4D795E70"/>
    <w:multiLevelType w:val="hybridMultilevel"/>
    <w:tmpl w:val="7FA08D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4E165F83"/>
    <w:multiLevelType w:val="hybridMultilevel"/>
    <w:tmpl w:val="F90E59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4ED45ED9"/>
    <w:multiLevelType w:val="hybridMultilevel"/>
    <w:tmpl w:val="E2DEF5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4F2A3EAC"/>
    <w:multiLevelType w:val="multilevel"/>
    <w:tmpl w:val="FA46F8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2" w15:restartNumberingAfterBreak="0">
    <w:nsid w:val="50A8106B"/>
    <w:multiLevelType w:val="hybridMultilevel"/>
    <w:tmpl w:val="F362B6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514E54EF"/>
    <w:multiLevelType w:val="hybridMultilevel"/>
    <w:tmpl w:val="13A063B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4" w15:restartNumberingAfterBreak="0">
    <w:nsid w:val="51DB08C3"/>
    <w:multiLevelType w:val="hybridMultilevel"/>
    <w:tmpl w:val="996400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15:restartNumberingAfterBreak="0">
    <w:nsid w:val="53B215A6"/>
    <w:multiLevelType w:val="hybridMultilevel"/>
    <w:tmpl w:val="066E219A"/>
    <w:lvl w:ilvl="0" w:tplc="04090001">
      <w:start w:val="1"/>
      <w:numFmt w:val="bullet"/>
      <w:lvlText w:val=""/>
      <w:lvlJc w:val="left"/>
      <w:pPr>
        <w:ind w:left="720" w:hanging="360"/>
      </w:pPr>
      <w:rPr>
        <w:rFonts w:ascii="Symbol" w:hAnsi="Symbol" w:hint="default"/>
      </w:rPr>
    </w:lvl>
    <w:lvl w:ilvl="1" w:tplc="7D76922C">
      <w:numFmt w:val="bullet"/>
      <w:lvlText w:val="•"/>
      <w:lvlJc w:val="left"/>
      <w:pPr>
        <w:ind w:left="1800" w:hanging="720"/>
      </w:pPr>
      <w:rPr>
        <w:rFonts w:ascii="Verdana" w:eastAsia="Times New Roman" w:hAnsi="Verdana"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54877ED4"/>
    <w:multiLevelType w:val="hybridMultilevel"/>
    <w:tmpl w:val="B95A5C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54A34642"/>
    <w:multiLevelType w:val="hybridMultilevel"/>
    <w:tmpl w:val="31B8D0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15:restartNumberingAfterBreak="0">
    <w:nsid w:val="55100C64"/>
    <w:multiLevelType w:val="hybridMultilevel"/>
    <w:tmpl w:val="212862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55625A3F"/>
    <w:multiLevelType w:val="hybridMultilevel"/>
    <w:tmpl w:val="ECE245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556269D7"/>
    <w:multiLevelType w:val="hybridMultilevel"/>
    <w:tmpl w:val="6C626C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559455A3"/>
    <w:multiLevelType w:val="hybridMultilevel"/>
    <w:tmpl w:val="121AD2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15:restartNumberingAfterBreak="0">
    <w:nsid w:val="56012322"/>
    <w:multiLevelType w:val="hybridMultilevel"/>
    <w:tmpl w:val="07B061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15:restartNumberingAfterBreak="0">
    <w:nsid w:val="561D5226"/>
    <w:multiLevelType w:val="hybridMultilevel"/>
    <w:tmpl w:val="6BCE16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15:restartNumberingAfterBreak="0">
    <w:nsid w:val="56A83BF7"/>
    <w:multiLevelType w:val="hybridMultilevel"/>
    <w:tmpl w:val="5CFCA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5" w15:restartNumberingAfterBreak="0">
    <w:nsid w:val="580C7B4E"/>
    <w:multiLevelType w:val="hybridMultilevel"/>
    <w:tmpl w:val="502E6B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6" w15:restartNumberingAfterBreak="0">
    <w:nsid w:val="58E91D6D"/>
    <w:multiLevelType w:val="hybridMultilevel"/>
    <w:tmpl w:val="366424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15:restartNumberingAfterBreak="0">
    <w:nsid w:val="59845B1C"/>
    <w:multiLevelType w:val="hybridMultilevel"/>
    <w:tmpl w:val="2D9623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8" w15:restartNumberingAfterBreak="0">
    <w:nsid w:val="5A955280"/>
    <w:multiLevelType w:val="hybridMultilevel"/>
    <w:tmpl w:val="6AA475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15:restartNumberingAfterBreak="0">
    <w:nsid w:val="5B575B67"/>
    <w:multiLevelType w:val="hybridMultilevel"/>
    <w:tmpl w:val="B25ABC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15:restartNumberingAfterBreak="0">
    <w:nsid w:val="5C1A0C73"/>
    <w:multiLevelType w:val="hybridMultilevel"/>
    <w:tmpl w:val="9F0CF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15:restartNumberingAfterBreak="0">
    <w:nsid w:val="5C527CAF"/>
    <w:multiLevelType w:val="hybridMultilevel"/>
    <w:tmpl w:val="46E427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15:restartNumberingAfterBreak="0">
    <w:nsid w:val="5CCC5A4F"/>
    <w:multiLevelType w:val="hybridMultilevel"/>
    <w:tmpl w:val="BB4E2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3" w15:restartNumberingAfterBreak="0">
    <w:nsid w:val="5DD0455F"/>
    <w:multiLevelType w:val="hybridMultilevel"/>
    <w:tmpl w:val="433EEC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15:restartNumberingAfterBreak="0">
    <w:nsid w:val="5E5E0CC1"/>
    <w:multiLevelType w:val="hybridMultilevel"/>
    <w:tmpl w:val="769251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15:restartNumberingAfterBreak="0">
    <w:nsid w:val="5E6F06D9"/>
    <w:multiLevelType w:val="hybridMultilevel"/>
    <w:tmpl w:val="A5B476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15:restartNumberingAfterBreak="0">
    <w:nsid w:val="5F7E1E92"/>
    <w:multiLevelType w:val="hybridMultilevel"/>
    <w:tmpl w:val="FE62A7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15:restartNumberingAfterBreak="0">
    <w:nsid w:val="5FAD2991"/>
    <w:multiLevelType w:val="hybridMultilevel"/>
    <w:tmpl w:val="B420E5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15:restartNumberingAfterBreak="0">
    <w:nsid w:val="5FDC3A88"/>
    <w:multiLevelType w:val="hybridMultilevel"/>
    <w:tmpl w:val="50E005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9" w15:restartNumberingAfterBreak="0">
    <w:nsid w:val="60197CF5"/>
    <w:multiLevelType w:val="hybridMultilevel"/>
    <w:tmpl w:val="083ADC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15:restartNumberingAfterBreak="0">
    <w:nsid w:val="613F6DAB"/>
    <w:multiLevelType w:val="hybridMultilevel"/>
    <w:tmpl w:val="136EAF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1" w15:restartNumberingAfterBreak="0">
    <w:nsid w:val="62424DBF"/>
    <w:multiLevelType w:val="hybridMultilevel"/>
    <w:tmpl w:val="AFA85B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15:restartNumberingAfterBreak="0">
    <w:nsid w:val="62774BF2"/>
    <w:multiLevelType w:val="hybridMultilevel"/>
    <w:tmpl w:val="A394F4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15:restartNumberingAfterBreak="0">
    <w:nsid w:val="635203D3"/>
    <w:multiLevelType w:val="hybridMultilevel"/>
    <w:tmpl w:val="ADE228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4" w15:restartNumberingAfterBreak="0">
    <w:nsid w:val="63F50571"/>
    <w:multiLevelType w:val="hybridMultilevel"/>
    <w:tmpl w:val="462C65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15:restartNumberingAfterBreak="0">
    <w:nsid w:val="647C3E22"/>
    <w:multiLevelType w:val="hybridMultilevel"/>
    <w:tmpl w:val="DF3E0E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15:restartNumberingAfterBreak="0">
    <w:nsid w:val="657930A6"/>
    <w:multiLevelType w:val="hybridMultilevel"/>
    <w:tmpl w:val="17324D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15:restartNumberingAfterBreak="0">
    <w:nsid w:val="657D42CF"/>
    <w:multiLevelType w:val="hybridMultilevel"/>
    <w:tmpl w:val="8DEE60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8" w15:restartNumberingAfterBreak="0">
    <w:nsid w:val="657F798D"/>
    <w:multiLevelType w:val="hybridMultilevel"/>
    <w:tmpl w:val="AD5AD1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664659A1"/>
    <w:multiLevelType w:val="multilevel"/>
    <w:tmpl w:val="62C6C5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0" w15:restartNumberingAfterBreak="0">
    <w:nsid w:val="6667579C"/>
    <w:multiLevelType w:val="hybridMultilevel"/>
    <w:tmpl w:val="7C52E0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15:restartNumberingAfterBreak="0">
    <w:nsid w:val="669A6B13"/>
    <w:multiLevelType w:val="hybridMultilevel"/>
    <w:tmpl w:val="18C495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15:restartNumberingAfterBreak="0">
    <w:nsid w:val="67515932"/>
    <w:multiLevelType w:val="hybridMultilevel"/>
    <w:tmpl w:val="2F2C2D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67784032"/>
    <w:multiLevelType w:val="hybridMultilevel"/>
    <w:tmpl w:val="FC1C48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15:restartNumberingAfterBreak="0">
    <w:nsid w:val="67DA7039"/>
    <w:multiLevelType w:val="hybridMultilevel"/>
    <w:tmpl w:val="32E043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681A67F7"/>
    <w:multiLevelType w:val="hybridMultilevel"/>
    <w:tmpl w:val="7CA8D9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15:restartNumberingAfterBreak="0">
    <w:nsid w:val="697C78BD"/>
    <w:multiLevelType w:val="hybridMultilevel"/>
    <w:tmpl w:val="8118DA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7" w15:restartNumberingAfterBreak="0">
    <w:nsid w:val="6A5E670B"/>
    <w:multiLevelType w:val="hybridMultilevel"/>
    <w:tmpl w:val="CADCE6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8" w15:restartNumberingAfterBreak="0">
    <w:nsid w:val="6A672FF2"/>
    <w:multiLevelType w:val="hybridMultilevel"/>
    <w:tmpl w:val="0ADA9F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9" w15:restartNumberingAfterBreak="0">
    <w:nsid w:val="6B090CD6"/>
    <w:multiLevelType w:val="hybridMultilevel"/>
    <w:tmpl w:val="3886E0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15:restartNumberingAfterBreak="0">
    <w:nsid w:val="6B241B63"/>
    <w:multiLevelType w:val="hybridMultilevel"/>
    <w:tmpl w:val="A50096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1" w15:restartNumberingAfterBreak="0">
    <w:nsid w:val="6B322563"/>
    <w:multiLevelType w:val="multilevel"/>
    <w:tmpl w:val="F07EA4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2" w15:restartNumberingAfterBreak="0">
    <w:nsid w:val="6BB83B2C"/>
    <w:multiLevelType w:val="hybridMultilevel"/>
    <w:tmpl w:val="87CC4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15:restartNumberingAfterBreak="0">
    <w:nsid w:val="6BD76125"/>
    <w:multiLevelType w:val="hybridMultilevel"/>
    <w:tmpl w:val="247CFC64"/>
    <w:lvl w:ilvl="0" w:tplc="1DEEB4E4">
      <w:start w:val="1"/>
      <w:numFmt w:val="lowerLetter"/>
      <w:lvlText w:val="(%1)"/>
      <w:lvlJc w:val="left"/>
      <w:pPr>
        <w:ind w:left="765" w:hanging="40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4" w15:restartNumberingAfterBreak="0">
    <w:nsid w:val="6D7B673D"/>
    <w:multiLevelType w:val="hybridMultilevel"/>
    <w:tmpl w:val="A1FCF0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5" w15:restartNumberingAfterBreak="0">
    <w:nsid w:val="6EC12CAF"/>
    <w:multiLevelType w:val="hybridMultilevel"/>
    <w:tmpl w:val="C57E2A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6" w15:restartNumberingAfterBreak="0">
    <w:nsid w:val="70A001EC"/>
    <w:multiLevelType w:val="multilevel"/>
    <w:tmpl w:val="D5861C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7" w15:restartNumberingAfterBreak="0">
    <w:nsid w:val="70B10AC0"/>
    <w:multiLevelType w:val="multilevel"/>
    <w:tmpl w:val="82661BBC"/>
    <w:lvl w:ilvl="0">
      <w:start w:val="1"/>
      <w:numFmt w:val="decimal"/>
      <w:pStyle w:val="Heading1"/>
      <w:lvlText w:val="%1."/>
      <w:lvlJc w:val="left"/>
      <w:pPr>
        <w:tabs>
          <w:tab w:val="num" w:pos="-360"/>
        </w:tabs>
        <w:ind w:left="-360" w:firstLine="360"/>
      </w:pPr>
      <w:rPr>
        <w:rFonts w:hint="default"/>
      </w:rPr>
    </w:lvl>
    <w:lvl w:ilvl="1">
      <w:start w:val="1"/>
      <w:numFmt w:val="decimal"/>
      <w:pStyle w:val="Heading2"/>
      <w:lvlText w:val="%1.%2."/>
      <w:lvlJc w:val="left"/>
      <w:pPr>
        <w:tabs>
          <w:tab w:val="num" w:pos="-360"/>
        </w:tabs>
        <w:ind w:left="0" w:firstLine="0"/>
      </w:pPr>
      <w:rPr>
        <w:rFonts w:hint="default"/>
      </w:rPr>
    </w:lvl>
    <w:lvl w:ilvl="2">
      <w:start w:val="1"/>
      <w:numFmt w:val="decimal"/>
      <w:pStyle w:val="Heading3"/>
      <w:lvlText w:val="%1.%2.%3."/>
      <w:lvlJc w:val="left"/>
      <w:pPr>
        <w:tabs>
          <w:tab w:val="num" w:pos="360"/>
        </w:tabs>
        <w:ind w:left="504" w:hanging="504"/>
      </w:pPr>
      <w:rPr>
        <w:rFonts w:hint="default"/>
      </w:rPr>
    </w:lvl>
    <w:lvl w:ilvl="3">
      <w:start w:val="1"/>
      <w:numFmt w:val="decimal"/>
      <w:pStyle w:val="Heading4"/>
      <w:lvlText w:val="%1.%2.%3.%4."/>
      <w:lvlJc w:val="left"/>
      <w:pPr>
        <w:tabs>
          <w:tab w:val="num" w:pos="1080"/>
        </w:tabs>
        <w:ind w:left="1008" w:hanging="648"/>
      </w:pPr>
      <w:rPr>
        <w:rFonts w:hint="default"/>
      </w:rPr>
    </w:lvl>
    <w:lvl w:ilvl="4">
      <w:start w:val="1"/>
      <w:numFmt w:val="decimal"/>
      <w:pStyle w:val="Heading5"/>
      <w:lvlText w:val="%1.%2.%3.%4.%5."/>
      <w:lvlJc w:val="left"/>
      <w:pPr>
        <w:tabs>
          <w:tab w:val="num" w:pos="1800"/>
        </w:tabs>
        <w:ind w:left="1512" w:hanging="792"/>
      </w:pPr>
      <w:rPr>
        <w:rFonts w:hint="default"/>
      </w:rPr>
    </w:lvl>
    <w:lvl w:ilvl="5">
      <w:start w:val="1"/>
      <w:numFmt w:val="decimal"/>
      <w:pStyle w:val="Heading6"/>
      <w:lvlText w:val="%1.%2.%3.%4.%5.%6."/>
      <w:lvlJc w:val="left"/>
      <w:pPr>
        <w:tabs>
          <w:tab w:val="num" w:pos="2160"/>
        </w:tabs>
        <w:ind w:left="2016" w:hanging="936"/>
      </w:pPr>
      <w:rPr>
        <w:rFonts w:hint="default"/>
      </w:rPr>
    </w:lvl>
    <w:lvl w:ilvl="6">
      <w:start w:val="1"/>
      <w:numFmt w:val="decimal"/>
      <w:lvlText w:val="%1.%2.%3.%4.%5.%6.%7."/>
      <w:lvlJc w:val="left"/>
      <w:pPr>
        <w:tabs>
          <w:tab w:val="num" w:pos="2880"/>
        </w:tabs>
        <w:ind w:left="2520" w:hanging="1080"/>
      </w:pPr>
      <w:rPr>
        <w:rFonts w:hint="default"/>
      </w:rPr>
    </w:lvl>
    <w:lvl w:ilvl="7">
      <w:start w:val="1"/>
      <w:numFmt w:val="decimal"/>
      <w:lvlText w:val="%1.%2.%3.%4.%5.%6.%7.%8."/>
      <w:lvlJc w:val="left"/>
      <w:pPr>
        <w:tabs>
          <w:tab w:val="num" w:pos="3240"/>
        </w:tabs>
        <w:ind w:left="3024" w:hanging="1224"/>
      </w:pPr>
      <w:rPr>
        <w:rFonts w:hint="default"/>
      </w:rPr>
    </w:lvl>
    <w:lvl w:ilvl="8">
      <w:start w:val="1"/>
      <w:numFmt w:val="decimal"/>
      <w:lvlText w:val="%1.%2.%3.%4.%5.%6.%7.%8.%9."/>
      <w:lvlJc w:val="left"/>
      <w:pPr>
        <w:tabs>
          <w:tab w:val="num" w:pos="3960"/>
        </w:tabs>
        <w:ind w:left="3600" w:hanging="1440"/>
      </w:pPr>
      <w:rPr>
        <w:rFonts w:hint="default"/>
      </w:rPr>
    </w:lvl>
  </w:abstractNum>
  <w:abstractNum w:abstractNumId="188" w15:restartNumberingAfterBreak="0">
    <w:nsid w:val="70D7320C"/>
    <w:multiLevelType w:val="hybridMultilevel"/>
    <w:tmpl w:val="76040E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15:restartNumberingAfterBreak="0">
    <w:nsid w:val="7170297B"/>
    <w:multiLevelType w:val="hybridMultilevel"/>
    <w:tmpl w:val="41C239C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0" w15:restartNumberingAfterBreak="0">
    <w:nsid w:val="74292BA8"/>
    <w:multiLevelType w:val="hybridMultilevel"/>
    <w:tmpl w:val="14BAAC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1" w15:restartNumberingAfterBreak="0">
    <w:nsid w:val="745E1DE0"/>
    <w:multiLevelType w:val="hybridMultilevel"/>
    <w:tmpl w:val="AC442F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2" w15:restartNumberingAfterBreak="0">
    <w:nsid w:val="748D0EC9"/>
    <w:multiLevelType w:val="hybridMultilevel"/>
    <w:tmpl w:val="B5ECCA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15:restartNumberingAfterBreak="0">
    <w:nsid w:val="75051318"/>
    <w:multiLevelType w:val="hybridMultilevel"/>
    <w:tmpl w:val="6FC209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4" w15:restartNumberingAfterBreak="0">
    <w:nsid w:val="75087622"/>
    <w:multiLevelType w:val="hybridMultilevel"/>
    <w:tmpl w:val="AA864A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5" w15:restartNumberingAfterBreak="0">
    <w:nsid w:val="751C01D6"/>
    <w:multiLevelType w:val="multilevel"/>
    <w:tmpl w:val="346683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6" w15:restartNumberingAfterBreak="0">
    <w:nsid w:val="75482382"/>
    <w:multiLevelType w:val="hybridMultilevel"/>
    <w:tmpl w:val="B096F2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7" w15:restartNumberingAfterBreak="0">
    <w:nsid w:val="75632436"/>
    <w:multiLevelType w:val="hybridMultilevel"/>
    <w:tmpl w:val="AEA8FE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8" w15:restartNumberingAfterBreak="0">
    <w:nsid w:val="76822CDA"/>
    <w:multiLevelType w:val="multilevel"/>
    <w:tmpl w:val="D9F8B98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9" w15:restartNumberingAfterBreak="0">
    <w:nsid w:val="773E4B8F"/>
    <w:multiLevelType w:val="hybridMultilevel"/>
    <w:tmpl w:val="E6BA1B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0" w15:restartNumberingAfterBreak="0">
    <w:nsid w:val="79B14364"/>
    <w:multiLevelType w:val="hybridMultilevel"/>
    <w:tmpl w:val="221E28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1" w15:restartNumberingAfterBreak="0">
    <w:nsid w:val="79B151E4"/>
    <w:multiLevelType w:val="hybridMultilevel"/>
    <w:tmpl w:val="D0DAC1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2" w15:restartNumberingAfterBreak="0">
    <w:nsid w:val="79FA32DD"/>
    <w:multiLevelType w:val="hybridMultilevel"/>
    <w:tmpl w:val="314EE7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15:restartNumberingAfterBreak="0">
    <w:nsid w:val="7A3059AE"/>
    <w:multiLevelType w:val="hybridMultilevel"/>
    <w:tmpl w:val="60AC25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4" w15:restartNumberingAfterBreak="0">
    <w:nsid w:val="7A5B52B9"/>
    <w:multiLevelType w:val="hybridMultilevel"/>
    <w:tmpl w:val="AC8605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15:restartNumberingAfterBreak="0">
    <w:nsid w:val="7A600E29"/>
    <w:multiLevelType w:val="hybridMultilevel"/>
    <w:tmpl w:val="B7A004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7A8D42AD"/>
    <w:multiLevelType w:val="hybridMultilevel"/>
    <w:tmpl w:val="51FCB3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7A92738B"/>
    <w:multiLevelType w:val="hybridMultilevel"/>
    <w:tmpl w:val="B6BCCC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8" w15:restartNumberingAfterBreak="0">
    <w:nsid w:val="7B1E6F28"/>
    <w:multiLevelType w:val="hybridMultilevel"/>
    <w:tmpl w:val="3260E1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9" w15:restartNumberingAfterBreak="0">
    <w:nsid w:val="7B7620D8"/>
    <w:multiLevelType w:val="hybridMultilevel"/>
    <w:tmpl w:val="82F8D6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15:restartNumberingAfterBreak="0">
    <w:nsid w:val="7C13279B"/>
    <w:multiLevelType w:val="hybridMultilevel"/>
    <w:tmpl w:val="19529D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1" w15:restartNumberingAfterBreak="0">
    <w:nsid w:val="7DA278C3"/>
    <w:multiLevelType w:val="hybridMultilevel"/>
    <w:tmpl w:val="237248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87"/>
  </w:num>
  <w:num w:numId="2">
    <w:abstractNumId w:val="163"/>
  </w:num>
  <w:num w:numId="3">
    <w:abstractNumId w:val="76"/>
  </w:num>
  <w:num w:numId="4">
    <w:abstractNumId w:val="47"/>
  </w:num>
  <w:num w:numId="5">
    <w:abstractNumId w:val="146"/>
  </w:num>
  <w:num w:numId="6">
    <w:abstractNumId w:val="206"/>
  </w:num>
  <w:num w:numId="7">
    <w:abstractNumId w:val="43"/>
  </w:num>
  <w:num w:numId="8">
    <w:abstractNumId w:val="138"/>
  </w:num>
  <w:num w:numId="9">
    <w:abstractNumId w:val="182"/>
  </w:num>
  <w:num w:numId="10">
    <w:abstractNumId w:val="71"/>
  </w:num>
  <w:num w:numId="11">
    <w:abstractNumId w:val="127"/>
  </w:num>
  <w:num w:numId="12">
    <w:abstractNumId w:val="134"/>
  </w:num>
  <w:num w:numId="13">
    <w:abstractNumId w:val="185"/>
  </w:num>
  <w:num w:numId="14">
    <w:abstractNumId w:val="63"/>
  </w:num>
  <w:num w:numId="15">
    <w:abstractNumId w:val="154"/>
  </w:num>
  <w:num w:numId="16">
    <w:abstractNumId w:val="21"/>
  </w:num>
  <w:num w:numId="17">
    <w:abstractNumId w:val="14"/>
  </w:num>
  <w:num w:numId="18">
    <w:abstractNumId w:val="95"/>
  </w:num>
  <w:num w:numId="19">
    <w:abstractNumId w:val="68"/>
  </w:num>
  <w:num w:numId="20">
    <w:abstractNumId w:val="19"/>
  </w:num>
  <w:num w:numId="21">
    <w:abstractNumId w:val="105"/>
  </w:num>
  <w:num w:numId="22">
    <w:abstractNumId w:val="34"/>
  </w:num>
  <w:num w:numId="23">
    <w:abstractNumId w:val="72"/>
  </w:num>
  <w:num w:numId="24">
    <w:abstractNumId w:val="11"/>
  </w:num>
  <w:num w:numId="25">
    <w:abstractNumId w:val="171"/>
  </w:num>
  <w:num w:numId="26">
    <w:abstractNumId w:val="64"/>
  </w:num>
  <w:num w:numId="27">
    <w:abstractNumId w:val="141"/>
  </w:num>
  <w:num w:numId="28">
    <w:abstractNumId w:val="60"/>
  </w:num>
  <w:num w:numId="29">
    <w:abstractNumId w:val="157"/>
  </w:num>
  <w:num w:numId="30">
    <w:abstractNumId w:val="142"/>
  </w:num>
  <w:num w:numId="31">
    <w:abstractNumId w:val="32"/>
  </w:num>
  <w:num w:numId="32">
    <w:abstractNumId w:val="8"/>
  </w:num>
  <w:num w:numId="33">
    <w:abstractNumId w:val="35"/>
  </w:num>
  <w:num w:numId="34">
    <w:abstractNumId w:val="110"/>
  </w:num>
  <w:num w:numId="35">
    <w:abstractNumId w:val="207"/>
  </w:num>
  <w:num w:numId="36">
    <w:abstractNumId w:val="192"/>
  </w:num>
  <w:num w:numId="37">
    <w:abstractNumId w:val="169"/>
  </w:num>
  <w:num w:numId="38">
    <w:abstractNumId w:val="139"/>
  </w:num>
  <w:num w:numId="39">
    <w:abstractNumId w:val="137"/>
  </w:num>
  <w:num w:numId="40">
    <w:abstractNumId w:val="94"/>
  </w:num>
  <w:num w:numId="41">
    <w:abstractNumId w:val="40"/>
  </w:num>
  <w:num w:numId="42">
    <w:abstractNumId w:val="211"/>
  </w:num>
  <w:num w:numId="43">
    <w:abstractNumId w:val="33"/>
  </w:num>
  <w:num w:numId="44">
    <w:abstractNumId w:val="12"/>
  </w:num>
  <w:num w:numId="45">
    <w:abstractNumId w:val="69"/>
  </w:num>
  <w:num w:numId="46">
    <w:abstractNumId w:val="158"/>
  </w:num>
  <w:num w:numId="47">
    <w:abstractNumId w:val="27"/>
  </w:num>
  <w:num w:numId="48">
    <w:abstractNumId w:val="201"/>
  </w:num>
  <w:num w:numId="49">
    <w:abstractNumId w:val="209"/>
  </w:num>
  <w:num w:numId="50">
    <w:abstractNumId w:val="180"/>
  </w:num>
  <w:num w:numId="51">
    <w:abstractNumId w:val="55"/>
  </w:num>
  <w:num w:numId="52">
    <w:abstractNumId w:val="54"/>
  </w:num>
  <w:num w:numId="53">
    <w:abstractNumId w:val="193"/>
  </w:num>
  <w:num w:numId="54">
    <w:abstractNumId w:val="67"/>
  </w:num>
  <w:num w:numId="55">
    <w:abstractNumId w:val="120"/>
  </w:num>
  <w:num w:numId="56">
    <w:abstractNumId w:val="145"/>
  </w:num>
  <w:num w:numId="57">
    <w:abstractNumId w:val="104"/>
  </w:num>
  <w:num w:numId="58">
    <w:abstractNumId w:val="197"/>
  </w:num>
  <w:num w:numId="59">
    <w:abstractNumId w:val="51"/>
  </w:num>
  <w:num w:numId="60">
    <w:abstractNumId w:val="45"/>
  </w:num>
  <w:num w:numId="61">
    <w:abstractNumId w:val="203"/>
  </w:num>
  <w:num w:numId="62">
    <w:abstractNumId w:val="1"/>
  </w:num>
  <w:num w:numId="63">
    <w:abstractNumId w:val="20"/>
  </w:num>
  <w:num w:numId="64">
    <w:abstractNumId w:val="59"/>
  </w:num>
  <w:num w:numId="65">
    <w:abstractNumId w:val="136"/>
  </w:num>
  <w:num w:numId="66">
    <w:abstractNumId w:val="79"/>
  </w:num>
  <w:num w:numId="67">
    <w:abstractNumId w:val="170"/>
  </w:num>
  <w:num w:numId="68">
    <w:abstractNumId w:val="143"/>
  </w:num>
  <w:num w:numId="69">
    <w:abstractNumId w:val="151"/>
  </w:num>
  <w:num w:numId="70">
    <w:abstractNumId w:val="112"/>
  </w:num>
  <w:num w:numId="71">
    <w:abstractNumId w:val="73"/>
  </w:num>
  <w:num w:numId="72">
    <w:abstractNumId w:val="96"/>
  </w:num>
  <w:num w:numId="73">
    <w:abstractNumId w:val="30"/>
  </w:num>
  <w:num w:numId="74">
    <w:abstractNumId w:val="172"/>
  </w:num>
  <w:num w:numId="75">
    <w:abstractNumId w:val="83"/>
  </w:num>
  <w:num w:numId="76">
    <w:abstractNumId w:val="202"/>
  </w:num>
  <w:num w:numId="77">
    <w:abstractNumId w:val="86"/>
  </w:num>
  <w:num w:numId="78">
    <w:abstractNumId w:val="124"/>
  </w:num>
  <w:num w:numId="79">
    <w:abstractNumId w:val="144"/>
  </w:num>
  <w:num w:numId="80">
    <w:abstractNumId w:val="91"/>
  </w:num>
  <w:num w:numId="81">
    <w:abstractNumId w:val="90"/>
  </w:num>
  <w:num w:numId="82">
    <w:abstractNumId w:val="36"/>
  </w:num>
  <w:num w:numId="83">
    <w:abstractNumId w:val="114"/>
  </w:num>
  <w:num w:numId="84">
    <w:abstractNumId w:val="121"/>
  </w:num>
  <w:num w:numId="85">
    <w:abstractNumId w:val="102"/>
  </w:num>
  <w:num w:numId="86">
    <w:abstractNumId w:val="168"/>
  </w:num>
  <w:num w:numId="87">
    <w:abstractNumId w:val="10"/>
  </w:num>
  <w:num w:numId="88">
    <w:abstractNumId w:val="175"/>
  </w:num>
  <w:num w:numId="89">
    <w:abstractNumId w:val="200"/>
  </w:num>
  <w:num w:numId="90">
    <w:abstractNumId w:val="16"/>
  </w:num>
  <w:num w:numId="91">
    <w:abstractNumId w:val="23"/>
  </w:num>
  <w:num w:numId="92">
    <w:abstractNumId w:val="149"/>
  </w:num>
  <w:num w:numId="93">
    <w:abstractNumId w:val="164"/>
  </w:num>
  <w:num w:numId="94">
    <w:abstractNumId w:val="210"/>
  </w:num>
  <w:num w:numId="95">
    <w:abstractNumId w:val="82"/>
  </w:num>
  <w:num w:numId="96">
    <w:abstractNumId w:val="39"/>
  </w:num>
  <w:num w:numId="97">
    <w:abstractNumId w:val="125"/>
  </w:num>
  <w:num w:numId="98">
    <w:abstractNumId w:val="109"/>
  </w:num>
  <w:num w:numId="99">
    <w:abstractNumId w:val="17"/>
  </w:num>
  <w:num w:numId="100">
    <w:abstractNumId w:val="87"/>
  </w:num>
  <w:num w:numId="101">
    <w:abstractNumId w:val="159"/>
  </w:num>
  <w:num w:numId="102">
    <w:abstractNumId w:val="97"/>
  </w:num>
  <w:num w:numId="103">
    <w:abstractNumId w:val="93"/>
  </w:num>
  <w:num w:numId="104">
    <w:abstractNumId w:val="148"/>
  </w:num>
  <w:num w:numId="105">
    <w:abstractNumId w:val="38"/>
  </w:num>
  <w:num w:numId="106">
    <w:abstractNumId w:val="65"/>
  </w:num>
  <w:num w:numId="107">
    <w:abstractNumId w:val="176"/>
  </w:num>
  <w:num w:numId="108">
    <w:abstractNumId w:val="78"/>
  </w:num>
  <w:num w:numId="109">
    <w:abstractNumId w:val="92"/>
  </w:num>
  <w:num w:numId="110">
    <w:abstractNumId w:val="48"/>
  </w:num>
  <w:num w:numId="111">
    <w:abstractNumId w:val="117"/>
  </w:num>
  <w:num w:numId="112">
    <w:abstractNumId w:val="135"/>
  </w:num>
  <w:num w:numId="113">
    <w:abstractNumId w:val="128"/>
  </w:num>
  <w:num w:numId="114">
    <w:abstractNumId w:val="50"/>
  </w:num>
  <w:num w:numId="115">
    <w:abstractNumId w:val="122"/>
  </w:num>
  <w:num w:numId="116">
    <w:abstractNumId w:val="153"/>
  </w:num>
  <w:num w:numId="117">
    <w:abstractNumId w:val="56"/>
  </w:num>
  <w:num w:numId="118">
    <w:abstractNumId w:val="196"/>
  </w:num>
  <w:num w:numId="119">
    <w:abstractNumId w:val="77"/>
  </w:num>
  <w:num w:numId="120">
    <w:abstractNumId w:val="191"/>
  </w:num>
  <w:num w:numId="121">
    <w:abstractNumId w:val="152"/>
  </w:num>
  <w:num w:numId="122">
    <w:abstractNumId w:val="4"/>
  </w:num>
  <w:num w:numId="123">
    <w:abstractNumId w:val="123"/>
  </w:num>
  <w:num w:numId="124">
    <w:abstractNumId w:val="205"/>
  </w:num>
  <w:num w:numId="125">
    <w:abstractNumId w:val="126"/>
  </w:num>
  <w:num w:numId="126">
    <w:abstractNumId w:val="85"/>
  </w:num>
  <w:num w:numId="127">
    <w:abstractNumId w:val="167"/>
  </w:num>
  <w:num w:numId="128">
    <w:abstractNumId w:val="28"/>
  </w:num>
  <w:num w:numId="129">
    <w:abstractNumId w:val="74"/>
  </w:num>
  <w:num w:numId="130">
    <w:abstractNumId w:val="150"/>
  </w:num>
  <w:num w:numId="131">
    <w:abstractNumId w:val="24"/>
  </w:num>
  <w:num w:numId="132">
    <w:abstractNumId w:val="99"/>
  </w:num>
  <w:num w:numId="133">
    <w:abstractNumId w:val="140"/>
  </w:num>
  <w:num w:numId="134">
    <w:abstractNumId w:val="173"/>
  </w:num>
  <w:num w:numId="135">
    <w:abstractNumId w:val="101"/>
  </w:num>
  <w:num w:numId="136">
    <w:abstractNumId w:val="183"/>
  </w:num>
  <w:num w:numId="137">
    <w:abstractNumId w:val="13"/>
  </w:num>
  <w:num w:numId="138">
    <w:abstractNumId w:val="26"/>
  </w:num>
  <w:num w:numId="139">
    <w:abstractNumId w:val="7"/>
  </w:num>
  <w:num w:numId="140">
    <w:abstractNumId w:val="88"/>
  </w:num>
  <w:num w:numId="141">
    <w:abstractNumId w:val="115"/>
  </w:num>
  <w:num w:numId="142">
    <w:abstractNumId w:val="57"/>
  </w:num>
  <w:num w:numId="143">
    <w:abstractNumId w:val="177"/>
  </w:num>
  <w:num w:numId="144">
    <w:abstractNumId w:val="188"/>
  </w:num>
  <w:num w:numId="145">
    <w:abstractNumId w:val="194"/>
  </w:num>
  <w:num w:numId="146">
    <w:abstractNumId w:val="15"/>
  </w:num>
  <w:num w:numId="147">
    <w:abstractNumId w:val="5"/>
  </w:num>
  <w:num w:numId="148">
    <w:abstractNumId w:val="174"/>
  </w:num>
  <w:num w:numId="149">
    <w:abstractNumId w:val="162"/>
  </w:num>
  <w:num w:numId="150">
    <w:abstractNumId w:val="75"/>
  </w:num>
  <w:num w:numId="151">
    <w:abstractNumId w:val="18"/>
  </w:num>
  <w:num w:numId="152">
    <w:abstractNumId w:val="58"/>
  </w:num>
  <w:num w:numId="153">
    <w:abstractNumId w:val="80"/>
  </w:num>
  <w:num w:numId="154">
    <w:abstractNumId w:val="189"/>
  </w:num>
  <w:num w:numId="155">
    <w:abstractNumId w:val="198"/>
  </w:num>
  <w:num w:numId="156">
    <w:abstractNumId w:val="2"/>
  </w:num>
  <w:num w:numId="157">
    <w:abstractNumId w:val="41"/>
  </w:num>
  <w:num w:numId="158">
    <w:abstractNumId w:val="155"/>
  </w:num>
  <w:num w:numId="159">
    <w:abstractNumId w:val="89"/>
  </w:num>
  <w:num w:numId="160">
    <w:abstractNumId w:val="106"/>
  </w:num>
  <w:num w:numId="161">
    <w:abstractNumId w:val="37"/>
  </w:num>
  <w:num w:numId="162">
    <w:abstractNumId w:val="208"/>
  </w:num>
  <w:num w:numId="163">
    <w:abstractNumId w:val="61"/>
  </w:num>
  <w:num w:numId="164">
    <w:abstractNumId w:val="204"/>
  </w:num>
  <w:num w:numId="165">
    <w:abstractNumId w:val="190"/>
  </w:num>
  <w:num w:numId="166">
    <w:abstractNumId w:val="132"/>
  </w:num>
  <w:num w:numId="167">
    <w:abstractNumId w:val="133"/>
  </w:num>
  <w:num w:numId="168">
    <w:abstractNumId w:val="29"/>
  </w:num>
  <w:num w:numId="169">
    <w:abstractNumId w:val="178"/>
  </w:num>
  <w:num w:numId="170">
    <w:abstractNumId w:val="62"/>
  </w:num>
  <w:num w:numId="171">
    <w:abstractNumId w:val="100"/>
  </w:num>
  <w:num w:numId="172">
    <w:abstractNumId w:val="119"/>
  </w:num>
  <w:num w:numId="173">
    <w:abstractNumId w:val="156"/>
  </w:num>
  <w:num w:numId="174">
    <w:abstractNumId w:val="53"/>
  </w:num>
  <w:num w:numId="175">
    <w:abstractNumId w:val="199"/>
  </w:num>
  <w:num w:numId="176">
    <w:abstractNumId w:val="129"/>
  </w:num>
  <w:num w:numId="177">
    <w:abstractNumId w:val="6"/>
  </w:num>
  <w:num w:numId="178">
    <w:abstractNumId w:val="44"/>
  </w:num>
  <w:num w:numId="179">
    <w:abstractNumId w:val="184"/>
  </w:num>
  <w:num w:numId="180">
    <w:abstractNumId w:val="81"/>
  </w:num>
  <w:num w:numId="181">
    <w:abstractNumId w:val="111"/>
  </w:num>
  <w:num w:numId="182">
    <w:abstractNumId w:val="46"/>
  </w:num>
  <w:num w:numId="183">
    <w:abstractNumId w:val="98"/>
  </w:num>
  <w:num w:numId="184">
    <w:abstractNumId w:val="166"/>
  </w:num>
  <w:num w:numId="185">
    <w:abstractNumId w:val="108"/>
  </w:num>
  <w:num w:numId="186">
    <w:abstractNumId w:val="31"/>
  </w:num>
  <w:num w:numId="187">
    <w:abstractNumId w:val="84"/>
  </w:num>
  <w:num w:numId="188">
    <w:abstractNumId w:val="147"/>
  </w:num>
  <w:num w:numId="189">
    <w:abstractNumId w:val="70"/>
  </w:num>
  <w:num w:numId="190">
    <w:abstractNumId w:val="0"/>
  </w:num>
  <w:num w:numId="191">
    <w:abstractNumId w:val="160"/>
  </w:num>
  <w:num w:numId="192">
    <w:abstractNumId w:val="103"/>
  </w:num>
  <w:num w:numId="193">
    <w:abstractNumId w:val="165"/>
  </w:num>
  <w:num w:numId="194">
    <w:abstractNumId w:val="25"/>
  </w:num>
  <w:num w:numId="195">
    <w:abstractNumId w:val="42"/>
  </w:num>
  <w:num w:numId="196">
    <w:abstractNumId w:val="186"/>
  </w:num>
  <w:num w:numId="197">
    <w:abstractNumId w:val="22"/>
  </w:num>
  <w:num w:numId="198">
    <w:abstractNumId w:val="66"/>
  </w:num>
  <w:num w:numId="199">
    <w:abstractNumId w:val="107"/>
  </w:num>
  <w:num w:numId="200">
    <w:abstractNumId w:val="195"/>
  </w:num>
  <w:num w:numId="201">
    <w:abstractNumId w:val="113"/>
  </w:num>
  <w:num w:numId="202">
    <w:abstractNumId w:val="181"/>
  </w:num>
  <w:num w:numId="203">
    <w:abstractNumId w:val="131"/>
  </w:num>
  <w:num w:numId="204">
    <w:abstractNumId w:val="52"/>
  </w:num>
  <w:num w:numId="205">
    <w:abstractNumId w:val="187"/>
  </w:num>
  <w:num w:numId="206">
    <w:abstractNumId w:val="116"/>
  </w:num>
  <w:num w:numId="207">
    <w:abstractNumId w:val="118"/>
  </w:num>
  <w:num w:numId="208">
    <w:abstractNumId w:val="3"/>
  </w:num>
  <w:num w:numId="209">
    <w:abstractNumId w:val="130"/>
  </w:num>
  <w:num w:numId="210">
    <w:abstractNumId w:val="161"/>
  </w:num>
  <w:num w:numId="211">
    <w:abstractNumId w:val="179"/>
  </w:num>
  <w:num w:numId="212">
    <w:abstractNumId w:val="49"/>
  </w:num>
  <w:num w:numId="213">
    <w:abstractNumId w:val="187"/>
  </w:num>
  <w:num w:numId="214">
    <w:abstractNumId w:val="9"/>
  </w:num>
  <w:numIdMacAtCleanup w:val="20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isplayBackgroundShape/>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2049"/>
  </w:hdrShapeDefaults>
  <w:footnotePr>
    <w:footnote w:id="-1"/>
    <w:footnote w:id="0"/>
  </w:footnotePr>
  <w:endnotePr>
    <w:numFmt w:val="decimal"/>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C65EA"/>
    <w:rsid w:val="000016E6"/>
    <w:rsid w:val="00001EE5"/>
    <w:rsid w:val="000032A9"/>
    <w:rsid w:val="00005A76"/>
    <w:rsid w:val="00006482"/>
    <w:rsid w:val="00006D58"/>
    <w:rsid w:val="00007240"/>
    <w:rsid w:val="00010D7E"/>
    <w:rsid w:val="000122A0"/>
    <w:rsid w:val="000148C1"/>
    <w:rsid w:val="000155DC"/>
    <w:rsid w:val="00015684"/>
    <w:rsid w:val="000161D2"/>
    <w:rsid w:val="00016253"/>
    <w:rsid w:val="000164DB"/>
    <w:rsid w:val="00016B82"/>
    <w:rsid w:val="000177CF"/>
    <w:rsid w:val="00017BBA"/>
    <w:rsid w:val="0002109F"/>
    <w:rsid w:val="00021DCD"/>
    <w:rsid w:val="000228D3"/>
    <w:rsid w:val="00023724"/>
    <w:rsid w:val="000237CC"/>
    <w:rsid w:val="000237EB"/>
    <w:rsid w:val="00025FD5"/>
    <w:rsid w:val="00030B6D"/>
    <w:rsid w:val="00032644"/>
    <w:rsid w:val="00035771"/>
    <w:rsid w:val="000358B0"/>
    <w:rsid w:val="00035C81"/>
    <w:rsid w:val="0003759F"/>
    <w:rsid w:val="00043122"/>
    <w:rsid w:val="000434D4"/>
    <w:rsid w:val="00043E99"/>
    <w:rsid w:val="00044165"/>
    <w:rsid w:val="000443D5"/>
    <w:rsid w:val="00045251"/>
    <w:rsid w:val="0004574A"/>
    <w:rsid w:val="00045D0D"/>
    <w:rsid w:val="0004620D"/>
    <w:rsid w:val="00046CEA"/>
    <w:rsid w:val="000472AF"/>
    <w:rsid w:val="000509B7"/>
    <w:rsid w:val="00051469"/>
    <w:rsid w:val="00051908"/>
    <w:rsid w:val="0005192B"/>
    <w:rsid w:val="00051A74"/>
    <w:rsid w:val="00052000"/>
    <w:rsid w:val="000526FF"/>
    <w:rsid w:val="000528AC"/>
    <w:rsid w:val="00053768"/>
    <w:rsid w:val="00053C14"/>
    <w:rsid w:val="000546A6"/>
    <w:rsid w:val="0005514B"/>
    <w:rsid w:val="00055240"/>
    <w:rsid w:val="0005563E"/>
    <w:rsid w:val="00055F80"/>
    <w:rsid w:val="00056607"/>
    <w:rsid w:val="000570AE"/>
    <w:rsid w:val="00060120"/>
    <w:rsid w:val="000609B0"/>
    <w:rsid w:val="00061B60"/>
    <w:rsid w:val="000637EB"/>
    <w:rsid w:val="00063DBD"/>
    <w:rsid w:val="00063F84"/>
    <w:rsid w:val="000653B6"/>
    <w:rsid w:val="000659DD"/>
    <w:rsid w:val="000659E8"/>
    <w:rsid w:val="00065BD3"/>
    <w:rsid w:val="00066368"/>
    <w:rsid w:val="000715DD"/>
    <w:rsid w:val="00072ABF"/>
    <w:rsid w:val="00073599"/>
    <w:rsid w:val="00073DF6"/>
    <w:rsid w:val="00074E20"/>
    <w:rsid w:val="00074E5B"/>
    <w:rsid w:val="000770E7"/>
    <w:rsid w:val="00077496"/>
    <w:rsid w:val="000803CD"/>
    <w:rsid w:val="00080C5A"/>
    <w:rsid w:val="00082761"/>
    <w:rsid w:val="00084349"/>
    <w:rsid w:val="00084367"/>
    <w:rsid w:val="00084532"/>
    <w:rsid w:val="0008471D"/>
    <w:rsid w:val="00085A93"/>
    <w:rsid w:val="00086CD7"/>
    <w:rsid w:val="000902B5"/>
    <w:rsid w:val="00090664"/>
    <w:rsid w:val="000915E4"/>
    <w:rsid w:val="00096E5C"/>
    <w:rsid w:val="000A03AF"/>
    <w:rsid w:val="000A08F0"/>
    <w:rsid w:val="000A135D"/>
    <w:rsid w:val="000A2463"/>
    <w:rsid w:val="000A3DAF"/>
    <w:rsid w:val="000A408C"/>
    <w:rsid w:val="000A4F2F"/>
    <w:rsid w:val="000A5104"/>
    <w:rsid w:val="000A6B47"/>
    <w:rsid w:val="000A7166"/>
    <w:rsid w:val="000A76D3"/>
    <w:rsid w:val="000A778C"/>
    <w:rsid w:val="000A7F97"/>
    <w:rsid w:val="000B0384"/>
    <w:rsid w:val="000B1561"/>
    <w:rsid w:val="000B1811"/>
    <w:rsid w:val="000B1A7F"/>
    <w:rsid w:val="000B1EDD"/>
    <w:rsid w:val="000B319F"/>
    <w:rsid w:val="000B320F"/>
    <w:rsid w:val="000B5569"/>
    <w:rsid w:val="000B6043"/>
    <w:rsid w:val="000B6F4E"/>
    <w:rsid w:val="000C0251"/>
    <w:rsid w:val="000C06DE"/>
    <w:rsid w:val="000C2D28"/>
    <w:rsid w:val="000C2E51"/>
    <w:rsid w:val="000C31BA"/>
    <w:rsid w:val="000C38E4"/>
    <w:rsid w:val="000C3A71"/>
    <w:rsid w:val="000C3AA2"/>
    <w:rsid w:val="000C3D77"/>
    <w:rsid w:val="000C5221"/>
    <w:rsid w:val="000C566D"/>
    <w:rsid w:val="000C56E9"/>
    <w:rsid w:val="000C58F2"/>
    <w:rsid w:val="000C65F1"/>
    <w:rsid w:val="000C6B12"/>
    <w:rsid w:val="000C6CBB"/>
    <w:rsid w:val="000C7A92"/>
    <w:rsid w:val="000C7D1A"/>
    <w:rsid w:val="000D05F6"/>
    <w:rsid w:val="000D11A1"/>
    <w:rsid w:val="000D1438"/>
    <w:rsid w:val="000D17A6"/>
    <w:rsid w:val="000D1F0B"/>
    <w:rsid w:val="000D25AD"/>
    <w:rsid w:val="000D3601"/>
    <w:rsid w:val="000D37D0"/>
    <w:rsid w:val="000D3A04"/>
    <w:rsid w:val="000D4CF5"/>
    <w:rsid w:val="000D5414"/>
    <w:rsid w:val="000D6234"/>
    <w:rsid w:val="000D63DA"/>
    <w:rsid w:val="000D75CC"/>
    <w:rsid w:val="000E000E"/>
    <w:rsid w:val="000E0BB4"/>
    <w:rsid w:val="000E280A"/>
    <w:rsid w:val="000E2A8A"/>
    <w:rsid w:val="000E2F58"/>
    <w:rsid w:val="000E33F2"/>
    <w:rsid w:val="000E39DD"/>
    <w:rsid w:val="000E4816"/>
    <w:rsid w:val="000E5885"/>
    <w:rsid w:val="000E5A13"/>
    <w:rsid w:val="000E6454"/>
    <w:rsid w:val="000E6563"/>
    <w:rsid w:val="000E69DE"/>
    <w:rsid w:val="000E725C"/>
    <w:rsid w:val="000E760D"/>
    <w:rsid w:val="000E79D4"/>
    <w:rsid w:val="000E7EDB"/>
    <w:rsid w:val="000F0420"/>
    <w:rsid w:val="000F0570"/>
    <w:rsid w:val="000F0DD9"/>
    <w:rsid w:val="000F0EAD"/>
    <w:rsid w:val="000F249C"/>
    <w:rsid w:val="000F25BF"/>
    <w:rsid w:val="000F3253"/>
    <w:rsid w:val="000F3B30"/>
    <w:rsid w:val="000F41FF"/>
    <w:rsid w:val="000F5154"/>
    <w:rsid w:val="000F5B01"/>
    <w:rsid w:val="000F5DFD"/>
    <w:rsid w:val="000F6AF8"/>
    <w:rsid w:val="000F6D28"/>
    <w:rsid w:val="00101989"/>
    <w:rsid w:val="00101C2E"/>
    <w:rsid w:val="00102144"/>
    <w:rsid w:val="00102446"/>
    <w:rsid w:val="00102474"/>
    <w:rsid w:val="00102A68"/>
    <w:rsid w:val="00102BD9"/>
    <w:rsid w:val="001048F2"/>
    <w:rsid w:val="00104DF5"/>
    <w:rsid w:val="00104E4F"/>
    <w:rsid w:val="00104E90"/>
    <w:rsid w:val="00105961"/>
    <w:rsid w:val="0010607A"/>
    <w:rsid w:val="00106332"/>
    <w:rsid w:val="00106A41"/>
    <w:rsid w:val="00106D07"/>
    <w:rsid w:val="00106D73"/>
    <w:rsid w:val="00107C14"/>
    <w:rsid w:val="00107D24"/>
    <w:rsid w:val="0011076A"/>
    <w:rsid w:val="00111839"/>
    <w:rsid w:val="001118C7"/>
    <w:rsid w:val="001127B1"/>
    <w:rsid w:val="001146A6"/>
    <w:rsid w:val="00114B66"/>
    <w:rsid w:val="001156D1"/>
    <w:rsid w:val="00116990"/>
    <w:rsid w:val="00117313"/>
    <w:rsid w:val="001202E3"/>
    <w:rsid w:val="00120D76"/>
    <w:rsid w:val="00121AB0"/>
    <w:rsid w:val="00123CEA"/>
    <w:rsid w:val="00123F69"/>
    <w:rsid w:val="001245CE"/>
    <w:rsid w:val="0012470B"/>
    <w:rsid w:val="0012632D"/>
    <w:rsid w:val="001266F3"/>
    <w:rsid w:val="00126DD7"/>
    <w:rsid w:val="00131753"/>
    <w:rsid w:val="0013252B"/>
    <w:rsid w:val="00132B78"/>
    <w:rsid w:val="001339F4"/>
    <w:rsid w:val="00134182"/>
    <w:rsid w:val="001342E2"/>
    <w:rsid w:val="001348ED"/>
    <w:rsid w:val="00134A9C"/>
    <w:rsid w:val="0013547C"/>
    <w:rsid w:val="00135578"/>
    <w:rsid w:val="00135BA3"/>
    <w:rsid w:val="00136A53"/>
    <w:rsid w:val="00137EF0"/>
    <w:rsid w:val="001402AF"/>
    <w:rsid w:val="001408B3"/>
    <w:rsid w:val="001418D9"/>
    <w:rsid w:val="0014285D"/>
    <w:rsid w:val="0014406C"/>
    <w:rsid w:val="001444BB"/>
    <w:rsid w:val="001446FF"/>
    <w:rsid w:val="0014473F"/>
    <w:rsid w:val="001448A2"/>
    <w:rsid w:val="00144EE2"/>
    <w:rsid w:val="00146772"/>
    <w:rsid w:val="00146ACE"/>
    <w:rsid w:val="00147103"/>
    <w:rsid w:val="001474C9"/>
    <w:rsid w:val="0014758A"/>
    <w:rsid w:val="0014770F"/>
    <w:rsid w:val="001501AA"/>
    <w:rsid w:val="0015030E"/>
    <w:rsid w:val="00150830"/>
    <w:rsid w:val="00150B2F"/>
    <w:rsid w:val="001514F1"/>
    <w:rsid w:val="00151B96"/>
    <w:rsid w:val="00152139"/>
    <w:rsid w:val="00153124"/>
    <w:rsid w:val="0015353E"/>
    <w:rsid w:val="00153F7E"/>
    <w:rsid w:val="001541E4"/>
    <w:rsid w:val="00155C8F"/>
    <w:rsid w:val="00157842"/>
    <w:rsid w:val="00160098"/>
    <w:rsid w:val="00160642"/>
    <w:rsid w:val="00160CB6"/>
    <w:rsid w:val="001613DC"/>
    <w:rsid w:val="001617B5"/>
    <w:rsid w:val="0016208B"/>
    <w:rsid w:val="0016397B"/>
    <w:rsid w:val="001646D3"/>
    <w:rsid w:val="00165318"/>
    <w:rsid w:val="0016531B"/>
    <w:rsid w:val="00166D45"/>
    <w:rsid w:val="00166F28"/>
    <w:rsid w:val="00167D35"/>
    <w:rsid w:val="0017091F"/>
    <w:rsid w:val="00170BB2"/>
    <w:rsid w:val="00171742"/>
    <w:rsid w:val="001729F1"/>
    <w:rsid w:val="00173D01"/>
    <w:rsid w:val="0017612D"/>
    <w:rsid w:val="00180AE0"/>
    <w:rsid w:val="00180CA1"/>
    <w:rsid w:val="00181043"/>
    <w:rsid w:val="00181353"/>
    <w:rsid w:val="00182624"/>
    <w:rsid w:val="001826AA"/>
    <w:rsid w:val="0018452F"/>
    <w:rsid w:val="00184AB8"/>
    <w:rsid w:val="00184E48"/>
    <w:rsid w:val="001850BF"/>
    <w:rsid w:val="0018759B"/>
    <w:rsid w:val="001875E1"/>
    <w:rsid w:val="0018789E"/>
    <w:rsid w:val="00192D59"/>
    <w:rsid w:val="0019309F"/>
    <w:rsid w:val="001935CE"/>
    <w:rsid w:val="00193E70"/>
    <w:rsid w:val="00194758"/>
    <w:rsid w:val="00195144"/>
    <w:rsid w:val="001967A5"/>
    <w:rsid w:val="001968E6"/>
    <w:rsid w:val="001972EC"/>
    <w:rsid w:val="0019783E"/>
    <w:rsid w:val="0019789F"/>
    <w:rsid w:val="001979E8"/>
    <w:rsid w:val="001A00DB"/>
    <w:rsid w:val="001A017E"/>
    <w:rsid w:val="001A0462"/>
    <w:rsid w:val="001A04D7"/>
    <w:rsid w:val="001A12AC"/>
    <w:rsid w:val="001A1A39"/>
    <w:rsid w:val="001A2EB5"/>
    <w:rsid w:val="001A42FD"/>
    <w:rsid w:val="001A4EF0"/>
    <w:rsid w:val="001A743F"/>
    <w:rsid w:val="001A7FEB"/>
    <w:rsid w:val="001B0194"/>
    <w:rsid w:val="001B039A"/>
    <w:rsid w:val="001B03B1"/>
    <w:rsid w:val="001B0607"/>
    <w:rsid w:val="001B0642"/>
    <w:rsid w:val="001B070F"/>
    <w:rsid w:val="001B127A"/>
    <w:rsid w:val="001B1F81"/>
    <w:rsid w:val="001B23AD"/>
    <w:rsid w:val="001B261D"/>
    <w:rsid w:val="001B4CC0"/>
    <w:rsid w:val="001B5253"/>
    <w:rsid w:val="001B5AF7"/>
    <w:rsid w:val="001B6F98"/>
    <w:rsid w:val="001B7B73"/>
    <w:rsid w:val="001C1847"/>
    <w:rsid w:val="001C1F76"/>
    <w:rsid w:val="001C26FD"/>
    <w:rsid w:val="001C28B5"/>
    <w:rsid w:val="001C2C2F"/>
    <w:rsid w:val="001C3B82"/>
    <w:rsid w:val="001C3CDE"/>
    <w:rsid w:val="001C3FD9"/>
    <w:rsid w:val="001C55CA"/>
    <w:rsid w:val="001C5C16"/>
    <w:rsid w:val="001C683B"/>
    <w:rsid w:val="001C78A5"/>
    <w:rsid w:val="001C7B83"/>
    <w:rsid w:val="001C7E67"/>
    <w:rsid w:val="001D0CF5"/>
    <w:rsid w:val="001D12C5"/>
    <w:rsid w:val="001D18C0"/>
    <w:rsid w:val="001D1C6B"/>
    <w:rsid w:val="001D215A"/>
    <w:rsid w:val="001D3E6C"/>
    <w:rsid w:val="001D4A45"/>
    <w:rsid w:val="001D56FC"/>
    <w:rsid w:val="001D5AE5"/>
    <w:rsid w:val="001D6E0C"/>
    <w:rsid w:val="001D778C"/>
    <w:rsid w:val="001E00E3"/>
    <w:rsid w:val="001E02A4"/>
    <w:rsid w:val="001E0946"/>
    <w:rsid w:val="001E289C"/>
    <w:rsid w:val="001E33AD"/>
    <w:rsid w:val="001E3728"/>
    <w:rsid w:val="001E3B18"/>
    <w:rsid w:val="001E3FF3"/>
    <w:rsid w:val="001E4CAB"/>
    <w:rsid w:val="001E65C3"/>
    <w:rsid w:val="001E6D6A"/>
    <w:rsid w:val="001E7225"/>
    <w:rsid w:val="001E7D7D"/>
    <w:rsid w:val="001F0088"/>
    <w:rsid w:val="001F1654"/>
    <w:rsid w:val="001F1DC5"/>
    <w:rsid w:val="001F5F20"/>
    <w:rsid w:val="001F70AB"/>
    <w:rsid w:val="001F71BB"/>
    <w:rsid w:val="001F7223"/>
    <w:rsid w:val="001F725F"/>
    <w:rsid w:val="001F7538"/>
    <w:rsid w:val="001F77AC"/>
    <w:rsid w:val="001F7CBF"/>
    <w:rsid w:val="00200D5A"/>
    <w:rsid w:val="00201438"/>
    <w:rsid w:val="0020177A"/>
    <w:rsid w:val="00201BED"/>
    <w:rsid w:val="00201E32"/>
    <w:rsid w:val="0020332C"/>
    <w:rsid w:val="002039E0"/>
    <w:rsid w:val="00203FFF"/>
    <w:rsid w:val="0020439B"/>
    <w:rsid w:val="002043C0"/>
    <w:rsid w:val="002047F4"/>
    <w:rsid w:val="002048EF"/>
    <w:rsid w:val="00205A4A"/>
    <w:rsid w:val="00206186"/>
    <w:rsid w:val="002063A7"/>
    <w:rsid w:val="00207321"/>
    <w:rsid w:val="00207FCA"/>
    <w:rsid w:val="00211BAF"/>
    <w:rsid w:val="00211D4D"/>
    <w:rsid w:val="00212028"/>
    <w:rsid w:val="002120C0"/>
    <w:rsid w:val="0021234D"/>
    <w:rsid w:val="00212AB2"/>
    <w:rsid w:val="00213647"/>
    <w:rsid w:val="00213A35"/>
    <w:rsid w:val="002140EE"/>
    <w:rsid w:val="00214CEE"/>
    <w:rsid w:val="00214EE0"/>
    <w:rsid w:val="00216137"/>
    <w:rsid w:val="002165D8"/>
    <w:rsid w:val="002172E2"/>
    <w:rsid w:val="00217664"/>
    <w:rsid w:val="00217B38"/>
    <w:rsid w:val="00217FDA"/>
    <w:rsid w:val="00220A1A"/>
    <w:rsid w:val="00220D88"/>
    <w:rsid w:val="00222661"/>
    <w:rsid w:val="00222D5C"/>
    <w:rsid w:val="0022341C"/>
    <w:rsid w:val="0022341F"/>
    <w:rsid w:val="00223708"/>
    <w:rsid w:val="00223BAE"/>
    <w:rsid w:val="0022543F"/>
    <w:rsid w:val="002254FB"/>
    <w:rsid w:val="002268C6"/>
    <w:rsid w:val="00226B4C"/>
    <w:rsid w:val="00227501"/>
    <w:rsid w:val="00230B99"/>
    <w:rsid w:val="00231E24"/>
    <w:rsid w:val="00231EC4"/>
    <w:rsid w:val="00231FD0"/>
    <w:rsid w:val="0023200D"/>
    <w:rsid w:val="00232868"/>
    <w:rsid w:val="00232F1A"/>
    <w:rsid w:val="00233B37"/>
    <w:rsid w:val="00233F3C"/>
    <w:rsid w:val="0023604C"/>
    <w:rsid w:val="00236541"/>
    <w:rsid w:val="00237F73"/>
    <w:rsid w:val="002401AA"/>
    <w:rsid w:val="00240961"/>
    <w:rsid w:val="00240C65"/>
    <w:rsid w:val="00241485"/>
    <w:rsid w:val="00241637"/>
    <w:rsid w:val="00242029"/>
    <w:rsid w:val="002423E9"/>
    <w:rsid w:val="002427D3"/>
    <w:rsid w:val="002435C0"/>
    <w:rsid w:val="00243CC7"/>
    <w:rsid w:val="002473B6"/>
    <w:rsid w:val="00247A70"/>
    <w:rsid w:val="00250A74"/>
    <w:rsid w:val="002513A8"/>
    <w:rsid w:val="00252745"/>
    <w:rsid w:val="00252781"/>
    <w:rsid w:val="00252A99"/>
    <w:rsid w:val="00252EC9"/>
    <w:rsid w:val="002532C6"/>
    <w:rsid w:val="00253EAC"/>
    <w:rsid w:val="00254B13"/>
    <w:rsid w:val="00254E06"/>
    <w:rsid w:val="00256677"/>
    <w:rsid w:val="00257142"/>
    <w:rsid w:val="00260B48"/>
    <w:rsid w:val="00260B4F"/>
    <w:rsid w:val="00260F61"/>
    <w:rsid w:val="00261416"/>
    <w:rsid w:val="00261FC2"/>
    <w:rsid w:val="002622EF"/>
    <w:rsid w:val="002623DC"/>
    <w:rsid w:val="002624B9"/>
    <w:rsid w:val="00262590"/>
    <w:rsid w:val="002633B3"/>
    <w:rsid w:val="002663E0"/>
    <w:rsid w:val="00266920"/>
    <w:rsid w:val="00266EB7"/>
    <w:rsid w:val="00267127"/>
    <w:rsid w:val="00271937"/>
    <w:rsid w:val="00272DCD"/>
    <w:rsid w:val="00272EB8"/>
    <w:rsid w:val="002732C5"/>
    <w:rsid w:val="002732FC"/>
    <w:rsid w:val="00273E52"/>
    <w:rsid w:val="002743B9"/>
    <w:rsid w:val="00274953"/>
    <w:rsid w:val="00275B1D"/>
    <w:rsid w:val="00275DD8"/>
    <w:rsid w:val="00275F2D"/>
    <w:rsid w:val="002774AB"/>
    <w:rsid w:val="002800B3"/>
    <w:rsid w:val="002817D2"/>
    <w:rsid w:val="00281C32"/>
    <w:rsid w:val="002821E6"/>
    <w:rsid w:val="00282296"/>
    <w:rsid w:val="002827AC"/>
    <w:rsid w:val="00282A89"/>
    <w:rsid w:val="002858A2"/>
    <w:rsid w:val="00285FE4"/>
    <w:rsid w:val="00287743"/>
    <w:rsid w:val="00287B9D"/>
    <w:rsid w:val="00290E4B"/>
    <w:rsid w:val="002910DA"/>
    <w:rsid w:val="002920B0"/>
    <w:rsid w:val="00293F8A"/>
    <w:rsid w:val="00294EB5"/>
    <w:rsid w:val="002953B4"/>
    <w:rsid w:val="00297554"/>
    <w:rsid w:val="002A039F"/>
    <w:rsid w:val="002A1407"/>
    <w:rsid w:val="002A23E1"/>
    <w:rsid w:val="002A2A90"/>
    <w:rsid w:val="002A338D"/>
    <w:rsid w:val="002A3FF3"/>
    <w:rsid w:val="002A438E"/>
    <w:rsid w:val="002A476C"/>
    <w:rsid w:val="002A4AFA"/>
    <w:rsid w:val="002A65F6"/>
    <w:rsid w:val="002A68B7"/>
    <w:rsid w:val="002A735D"/>
    <w:rsid w:val="002B0111"/>
    <w:rsid w:val="002B07A3"/>
    <w:rsid w:val="002B128A"/>
    <w:rsid w:val="002B1611"/>
    <w:rsid w:val="002B24EB"/>
    <w:rsid w:val="002B27B4"/>
    <w:rsid w:val="002B2B45"/>
    <w:rsid w:val="002B2E2D"/>
    <w:rsid w:val="002B31E6"/>
    <w:rsid w:val="002B3262"/>
    <w:rsid w:val="002B378A"/>
    <w:rsid w:val="002B43F6"/>
    <w:rsid w:val="002B49C8"/>
    <w:rsid w:val="002B56C2"/>
    <w:rsid w:val="002B5D05"/>
    <w:rsid w:val="002B641C"/>
    <w:rsid w:val="002B673F"/>
    <w:rsid w:val="002B69F3"/>
    <w:rsid w:val="002B6FC2"/>
    <w:rsid w:val="002B70C4"/>
    <w:rsid w:val="002B72A6"/>
    <w:rsid w:val="002B7370"/>
    <w:rsid w:val="002B7576"/>
    <w:rsid w:val="002B781C"/>
    <w:rsid w:val="002B7BA8"/>
    <w:rsid w:val="002C01FA"/>
    <w:rsid w:val="002C481E"/>
    <w:rsid w:val="002C556A"/>
    <w:rsid w:val="002C5CC9"/>
    <w:rsid w:val="002C689C"/>
    <w:rsid w:val="002C6D02"/>
    <w:rsid w:val="002D0954"/>
    <w:rsid w:val="002D0A4F"/>
    <w:rsid w:val="002D1431"/>
    <w:rsid w:val="002D1AE4"/>
    <w:rsid w:val="002D1D9A"/>
    <w:rsid w:val="002D2081"/>
    <w:rsid w:val="002D224B"/>
    <w:rsid w:val="002D23FF"/>
    <w:rsid w:val="002D2A6E"/>
    <w:rsid w:val="002D2CA5"/>
    <w:rsid w:val="002D3449"/>
    <w:rsid w:val="002D369E"/>
    <w:rsid w:val="002D377B"/>
    <w:rsid w:val="002D3806"/>
    <w:rsid w:val="002D7667"/>
    <w:rsid w:val="002D79A3"/>
    <w:rsid w:val="002D7D6D"/>
    <w:rsid w:val="002E219A"/>
    <w:rsid w:val="002E2566"/>
    <w:rsid w:val="002E344D"/>
    <w:rsid w:val="002E3BCB"/>
    <w:rsid w:val="002E415E"/>
    <w:rsid w:val="002E439D"/>
    <w:rsid w:val="002E55A9"/>
    <w:rsid w:val="002E5C91"/>
    <w:rsid w:val="002E5CE1"/>
    <w:rsid w:val="002E65F8"/>
    <w:rsid w:val="002E6CA9"/>
    <w:rsid w:val="002E79F5"/>
    <w:rsid w:val="002F04C1"/>
    <w:rsid w:val="002F04DD"/>
    <w:rsid w:val="002F1B0B"/>
    <w:rsid w:val="002F3C0E"/>
    <w:rsid w:val="002F7580"/>
    <w:rsid w:val="002F7668"/>
    <w:rsid w:val="0030085C"/>
    <w:rsid w:val="00301BEB"/>
    <w:rsid w:val="003023BC"/>
    <w:rsid w:val="00303C53"/>
    <w:rsid w:val="00304C3B"/>
    <w:rsid w:val="00305E80"/>
    <w:rsid w:val="00306109"/>
    <w:rsid w:val="003063F6"/>
    <w:rsid w:val="0030708B"/>
    <w:rsid w:val="003071DC"/>
    <w:rsid w:val="00307CD1"/>
    <w:rsid w:val="00310E5A"/>
    <w:rsid w:val="003112C0"/>
    <w:rsid w:val="00312076"/>
    <w:rsid w:val="00312858"/>
    <w:rsid w:val="00312865"/>
    <w:rsid w:val="003129E7"/>
    <w:rsid w:val="00313244"/>
    <w:rsid w:val="00313410"/>
    <w:rsid w:val="0031425E"/>
    <w:rsid w:val="003147FF"/>
    <w:rsid w:val="003148BA"/>
    <w:rsid w:val="00315366"/>
    <w:rsid w:val="003165AE"/>
    <w:rsid w:val="00316705"/>
    <w:rsid w:val="00317161"/>
    <w:rsid w:val="00317A66"/>
    <w:rsid w:val="00317CDD"/>
    <w:rsid w:val="0032009C"/>
    <w:rsid w:val="00320140"/>
    <w:rsid w:val="0032076B"/>
    <w:rsid w:val="003210D6"/>
    <w:rsid w:val="003222D6"/>
    <w:rsid w:val="00322899"/>
    <w:rsid w:val="003253A2"/>
    <w:rsid w:val="00325F6D"/>
    <w:rsid w:val="00326864"/>
    <w:rsid w:val="003271B2"/>
    <w:rsid w:val="003303B8"/>
    <w:rsid w:val="003304A5"/>
    <w:rsid w:val="003307DC"/>
    <w:rsid w:val="003316BB"/>
    <w:rsid w:val="00331FD6"/>
    <w:rsid w:val="003322FB"/>
    <w:rsid w:val="0033328C"/>
    <w:rsid w:val="0033460F"/>
    <w:rsid w:val="003350AD"/>
    <w:rsid w:val="00335DC2"/>
    <w:rsid w:val="0033698F"/>
    <w:rsid w:val="00336AFA"/>
    <w:rsid w:val="00336BBE"/>
    <w:rsid w:val="00336F98"/>
    <w:rsid w:val="00337F7F"/>
    <w:rsid w:val="0034007F"/>
    <w:rsid w:val="00341617"/>
    <w:rsid w:val="00341882"/>
    <w:rsid w:val="00342534"/>
    <w:rsid w:val="00342813"/>
    <w:rsid w:val="00343786"/>
    <w:rsid w:val="00343A03"/>
    <w:rsid w:val="00343C95"/>
    <w:rsid w:val="0034576A"/>
    <w:rsid w:val="003461A9"/>
    <w:rsid w:val="0034688C"/>
    <w:rsid w:val="00347B58"/>
    <w:rsid w:val="00347D5A"/>
    <w:rsid w:val="003510F8"/>
    <w:rsid w:val="0035237F"/>
    <w:rsid w:val="00352814"/>
    <w:rsid w:val="003530E0"/>
    <w:rsid w:val="003537D9"/>
    <w:rsid w:val="0035389D"/>
    <w:rsid w:val="0035416D"/>
    <w:rsid w:val="00354E31"/>
    <w:rsid w:val="003558C4"/>
    <w:rsid w:val="00356EFB"/>
    <w:rsid w:val="00360618"/>
    <w:rsid w:val="003606A3"/>
    <w:rsid w:val="00360702"/>
    <w:rsid w:val="00361C80"/>
    <w:rsid w:val="00361F69"/>
    <w:rsid w:val="003627F7"/>
    <w:rsid w:val="00362B10"/>
    <w:rsid w:val="00364979"/>
    <w:rsid w:val="00364DCB"/>
    <w:rsid w:val="003650D3"/>
    <w:rsid w:val="00366FC6"/>
    <w:rsid w:val="003674C4"/>
    <w:rsid w:val="00367911"/>
    <w:rsid w:val="00370DB3"/>
    <w:rsid w:val="003728A5"/>
    <w:rsid w:val="00372B29"/>
    <w:rsid w:val="00373F73"/>
    <w:rsid w:val="00374273"/>
    <w:rsid w:val="00376989"/>
    <w:rsid w:val="003772C5"/>
    <w:rsid w:val="00380546"/>
    <w:rsid w:val="0038110F"/>
    <w:rsid w:val="00381499"/>
    <w:rsid w:val="00382BCF"/>
    <w:rsid w:val="00382F24"/>
    <w:rsid w:val="00383938"/>
    <w:rsid w:val="00383AB6"/>
    <w:rsid w:val="00383ACA"/>
    <w:rsid w:val="00385162"/>
    <w:rsid w:val="00385AFE"/>
    <w:rsid w:val="003862B3"/>
    <w:rsid w:val="003876E1"/>
    <w:rsid w:val="00387A35"/>
    <w:rsid w:val="00390128"/>
    <w:rsid w:val="00393B7D"/>
    <w:rsid w:val="003951FC"/>
    <w:rsid w:val="0039544B"/>
    <w:rsid w:val="00395ED4"/>
    <w:rsid w:val="00396C0C"/>
    <w:rsid w:val="003A1B5C"/>
    <w:rsid w:val="003A1F82"/>
    <w:rsid w:val="003A20C0"/>
    <w:rsid w:val="003A2E5F"/>
    <w:rsid w:val="003A313C"/>
    <w:rsid w:val="003A45B9"/>
    <w:rsid w:val="003A6D77"/>
    <w:rsid w:val="003B0237"/>
    <w:rsid w:val="003B059E"/>
    <w:rsid w:val="003B1518"/>
    <w:rsid w:val="003B1D68"/>
    <w:rsid w:val="003B1F7A"/>
    <w:rsid w:val="003B2899"/>
    <w:rsid w:val="003B29F5"/>
    <w:rsid w:val="003B3219"/>
    <w:rsid w:val="003B3812"/>
    <w:rsid w:val="003B4170"/>
    <w:rsid w:val="003B41E8"/>
    <w:rsid w:val="003B466F"/>
    <w:rsid w:val="003B5961"/>
    <w:rsid w:val="003B72E2"/>
    <w:rsid w:val="003C08EB"/>
    <w:rsid w:val="003C0A8D"/>
    <w:rsid w:val="003C1AC1"/>
    <w:rsid w:val="003C251D"/>
    <w:rsid w:val="003C2F6F"/>
    <w:rsid w:val="003C3260"/>
    <w:rsid w:val="003C466C"/>
    <w:rsid w:val="003C46C0"/>
    <w:rsid w:val="003C5816"/>
    <w:rsid w:val="003C6792"/>
    <w:rsid w:val="003D1918"/>
    <w:rsid w:val="003D1AF3"/>
    <w:rsid w:val="003D29B9"/>
    <w:rsid w:val="003D2FB1"/>
    <w:rsid w:val="003D446C"/>
    <w:rsid w:val="003D5470"/>
    <w:rsid w:val="003D55B1"/>
    <w:rsid w:val="003D5780"/>
    <w:rsid w:val="003D66D2"/>
    <w:rsid w:val="003D753B"/>
    <w:rsid w:val="003E01E7"/>
    <w:rsid w:val="003E0479"/>
    <w:rsid w:val="003E2BFB"/>
    <w:rsid w:val="003E3038"/>
    <w:rsid w:val="003E305D"/>
    <w:rsid w:val="003E3BE0"/>
    <w:rsid w:val="003E4110"/>
    <w:rsid w:val="003E4C31"/>
    <w:rsid w:val="003E6B4D"/>
    <w:rsid w:val="003E6D92"/>
    <w:rsid w:val="003E7AAF"/>
    <w:rsid w:val="003E7AF9"/>
    <w:rsid w:val="003E7D16"/>
    <w:rsid w:val="003F0138"/>
    <w:rsid w:val="003F0FF4"/>
    <w:rsid w:val="003F27C5"/>
    <w:rsid w:val="003F2908"/>
    <w:rsid w:val="003F33C9"/>
    <w:rsid w:val="003F595B"/>
    <w:rsid w:val="003F5F4B"/>
    <w:rsid w:val="0040052D"/>
    <w:rsid w:val="004009B7"/>
    <w:rsid w:val="004011F7"/>
    <w:rsid w:val="00401C47"/>
    <w:rsid w:val="00402F09"/>
    <w:rsid w:val="00403D69"/>
    <w:rsid w:val="00403DD9"/>
    <w:rsid w:val="00404236"/>
    <w:rsid w:val="00404586"/>
    <w:rsid w:val="0040500A"/>
    <w:rsid w:val="00410188"/>
    <w:rsid w:val="0041054E"/>
    <w:rsid w:val="00412805"/>
    <w:rsid w:val="00413500"/>
    <w:rsid w:val="00413AAB"/>
    <w:rsid w:val="004142DF"/>
    <w:rsid w:val="004147EF"/>
    <w:rsid w:val="00415667"/>
    <w:rsid w:val="00415D84"/>
    <w:rsid w:val="00416606"/>
    <w:rsid w:val="004168AC"/>
    <w:rsid w:val="00416EFC"/>
    <w:rsid w:val="00417313"/>
    <w:rsid w:val="0041739F"/>
    <w:rsid w:val="0042128B"/>
    <w:rsid w:val="00421A4E"/>
    <w:rsid w:val="00422130"/>
    <w:rsid w:val="0042274D"/>
    <w:rsid w:val="00422E9A"/>
    <w:rsid w:val="00422F82"/>
    <w:rsid w:val="00423220"/>
    <w:rsid w:val="004240FA"/>
    <w:rsid w:val="004251B6"/>
    <w:rsid w:val="004253DE"/>
    <w:rsid w:val="00426F9E"/>
    <w:rsid w:val="0042729C"/>
    <w:rsid w:val="00427719"/>
    <w:rsid w:val="00430B8A"/>
    <w:rsid w:val="004334FC"/>
    <w:rsid w:val="004345FE"/>
    <w:rsid w:val="004354DB"/>
    <w:rsid w:val="004357A0"/>
    <w:rsid w:val="0043581C"/>
    <w:rsid w:val="00437172"/>
    <w:rsid w:val="004371DF"/>
    <w:rsid w:val="00437239"/>
    <w:rsid w:val="00437941"/>
    <w:rsid w:val="00437DEE"/>
    <w:rsid w:val="00441B72"/>
    <w:rsid w:val="00443008"/>
    <w:rsid w:val="004433D9"/>
    <w:rsid w:val="004445B7"/>
    <w:rsid w:val="004455A0"/>
    <w:rsid w:val="00445A8E"/>
    <w:rsid w:val="0044669C"/>
    <w:rsid w:val="00447A27"/>
    <w:rsid w:val="004507CD"/>
    <w:rsid w:val="00451C32"/>
    <w:rsid w:val="00451C53"/>
    <w:rsid w:val="00452D90"/>
    <w:rsid w:val="00452F72"/>
    <w:rsid w:val="0045363B"/>
    <w:rsid w:val="00453FC0"/>
    <w:rsid w:val="004548FA"/>
    <w:rsid w:val="00454A73"/>
    <w:rsid w:val="00454DC5"/>
    <w:rsid w:val="0045565A"/>
    <w:rsid w:val="00456212"/>
    <w:rsid w:val="00457634"/>
    <w:rsid w:val="00460FF9"/>
    <w:rsid w:val="0046199A"/>
    <w:rsid w:val="00461AAA"/>
    <w:rsid w:val="00462BA7"/>
    <w:rsid w:val="00464893"/>
    <w:rsid w:val="00465102"/>
    <w:rsid w:val="00466104"/>
    <w:rsid w:val="004664A8"/>
    <w:rsid w:val="00466CC3"/>
    <w:rsid w:val="0047006B"/>
    <w:rsid w:val="0047079E"/>
    <w:rsid w:val="00470D83"/>
    <w:rsid w:val="00470EB2"/>
    <w:rsid w:val="0047205B"/>
    <w:rsid w:val="0047322D"/>
    <w:rsid w:val="0047373B"/>
    <w:rsid w:val="00473ECD"/>
    <w:rsid w:val="0047758E"/>
    <w:rsid w:val="004777E5"/>
    <w:rsid w:val="00477C9D"/>
    <w:rsid w:val="00477E29"/>
    <w:rsid w:val="00480BC6"/>
    <w:rsid w:val="00480D86"/>
    <w:rsid w:val="004820D7"/>
    <w:rsid w:val="0048240E"/>
    <w:rsid w:val="004827A6"/>
    <w:rsid w:val="00482A74"/>
    <w:rsid w:val="00482E23"/>
    <w:rsid w:val="00483011"/>
    <w:rsid w:val="004832EF"/>
    <w:rsid w:val="00483827"/>
    <w:rsid w:val="00484CA5"/>
    <w:rsid w:val="00485129"/>
    <w:rsid w:val="00485776"/>
    <w:rsid w:val="00485B87"/>
    <w:rsid w:val="0048631B"/>
    <w:rsid w:val="00486E95"/>
    <w:rsid w:val="00487B7D"/>
    <w:rsid w:val="00487F13"/>
    <w:rsid w:val="00490A07"/>
    <w:rsid w:val="00490ECB"/>
    <w:rsid w:val="004917F9"/>
    <w:rsid w:val="00491A02"/>
    <w:rsid w:val="004923CD"/>
    <w:rsid w:val="00494040"/>
    <w:rsid w:val="004949B3"/>
    <w:rsid w:val="00495EB7"/>
    <w:rsid w:val="00495FE1"/>
    <w:rsid w:val="004961E7"/>
    <w:rsid w:val="00496570"/>
    <w:rsid w:val="0049671E"/>
    <w:rsid w:val="004973EA"/>
    <w:rsid w:val="00497CB6"/>
    <w:rsid w:val="004A0446"/>
    <w:rsid w:val="004A1168"/>
    <w:rsid w:val="004A1697"/>
    <w:rsid w:val="004A1928"/>
    <w:rsid w:val="004A1A39"/>
    <w:rsid w:val="004A1FB7"/>
    <w:rsid w:val="004A246A"/>
    <w:rsid w:val="004A24F1"/>
    <w:rsid w:val="004A38E9"/>
    <w:rsid w:val="004A3A2F"/>
    <w:rsid w:val="004A3EC7"/>
    <w:rsid w:val="004A44EB"/>
    <w:rsid w:val="004A5601"/>
    <w:rsid w:val="004A5CFE"/>
    <w:rsid w:val="004A5DBF"/>
    <w:rsid w:val="004A6DC4"/>
    <w:rsid w:val="004A6DDE"/>
    <w:rsid w:val="004B12B4"/>
    <w:rsid w:val="004B140D"/>
    <w:rsid w:val="004B3820"/>
    <w:rsid w:val="004B3979"/>
    <w:rsid w:val="004B51D5"/>
    <w:rsid w:val="004B6B40"/>
    <w:rsid w:val="004B76C3"/>
    <w:rsid w:val="004C0909"/>
    <w:rsid w:val="004C0B19"/>
    <w:rsid w:val="004C1928"/>
    <w:rsid w:val="004C234F"/>
    <w:rsid w:val="004C34D9"/>
    <w:rsid w:val="004C34E4"/>
    <w:rsid w:val="004C3CE8"/>
    <w:rsid w:val="004C3D7A"/>
    <w:rsid w:val="004C3E6C"/>
    <w:rsid w:val="004C440A"/>
    <w:rsid w:val="004C4672"/>
    <w:rsid w:val="004C5280"/>
    <w:rsid w:val="004C5616"/>
    <w:rsid w:val="004C5961"/>
    <w:rsid w:val="004C5B85"/>
    <w:rsid w:val="004C5EC3"/>
    <w:rsid w:val="004C6BDA"/>
    <w:rsid w:val="004C75F6"/>
    <w:rsid w:val="004C77D6"/>
    <w:rsid w:val="004D06F4"/>
    <w:rsid w:val="004D083D"/>
    <w:rsid w:val="004D091B"/>
    <w:rsid w:val="004D16BD"/>
    <w:rsid w:val="004D1C87"/>
    <w:rsid w:val="004D2116"/>
    <w:rsid w:val="004D315A"/>
    <w:rsid w:val="004D3764"/>
    <w:rsid w:val="004D37F6"/>
    <w:rsid w:val="004D3B10"/>
    <w:rsid w:val="004D47A2"/>
    <w:rsid w:val="004D498B"/>
    <w:rsid w:val="004D499F"/>
    <w:rsid w:val="004D54F6"/>
    <w:rsid w:val="004D5992"/>
    <w:rsid w:val="004D7760"/>
    <w:rsid w:val="004D79CB"/>
    <w:rsid w:val="004E0C06"/>
    <w:rsid w:val="004E13C7"/>
    <w:rsid w:val="004E18EF"/>
    <w:rsid w:val="004E1AB5"/>
    <w:rsid w:val="004E2623"/>
    <w:rsid w:val="004E406C"/>
    <w:rsid w:val="004E6A16"/>
    <w:rsid w:val="004E6A6A"/>
    <w:rsid w:val="004E6AB9"/>
    <w:rsid w:val="004E7041"/>
    <w:rsid w:val="004E766F"/>
    <w:rsid w:val="004F2131"/>
    <w:rsid w:val="004F2ED4"/>
    <w:rsid w:val="004F3B83"/>
    <w:rsid w:val="004F4AD0"/>
    <w:rsid w:val="004F4B53"/>
    <w:rsid w:val="004F4FDC"/>
    <w:rsid w:val="004F57C9"/>
    <w:rsid w:val="004F5A9E"/>
    <w:rsid w:val="004F5E6B"/>
    <w:rsid w:val="004F624A"/>
    <w:rsid w:val="004F6432"/>
    <w:rsid w:val="004F75F9"/>
    <w:rsid w:val="0050045A"/>
    <w:rsid w:val="00500DA1"/>
    <w:rsid w:val="005037B2"/>
    <w:rsid w:val="0050407F"/>
    <w:rsid w:val="00504C3E"/>
    <w:rsid w:val="00505226"/>
    <w:rsid w:val="00505C72"/>
    <w:rsid w:val="0050731C"/>
    <w:rsid w:val="00507655"/>
    <w:rsid w:val="0051035E"/>
    <w:rsid w:val="00510B8A"/>
    <w:rsid w:val="00510DA0"/>
    <w:rsid w:val="00511E51"/>
    <w:rsid w:val="00512DA3"/>
    <w:rsid w:val="005137C3"/>
    <w:rsid w:val="005138C1"/>
    <w:rsid w:val="0051468A"/>
    <w:rsid w:val="00514690"/>
    <w:rsid w:val="005149FC"/>
    <w:rsid w:val="00515CE6"/>
    <w:rsid w:val="00515E01"/>
    <w:rsid w:val="00516152"/>
    <w:rsid w:val="00517428"/>
    <w:rsid w:val="005202A9"/>
    <w:rsid w:val="00521E2E"/>
    <w:rsid w:val="00522A69"/>
    <w:rsid w:val="005235EF"/>
    <w:rsid w:val="00524785"/>
    <w:rsid w:val="00525679"/>
    <w:rsid w:val="005258A2"/>
    <w:rsid w:val="0052601A"/>
    <w:rsid w:val="0052635F"/>
    <w:rsid w:val="0052739A"/>
    <w:rsid w:val="00527A64"/>
    <w:rsid w:val="00527E30"/>
    <w:rsid w:val="005305E3"/>
    <w:rsid w:val="00530A6A"/>
    <w:rsid w:val="00531627"/>
    <w:rsid w:val="00531AA6"/>
    <w:rsid w:val="00531DFB"/>
    <w:rsid w:val="00532E6D"/>
    <w:rsid w:val="00533616"/>
    <w:rsid w:val="005338AB"/>
    <w:rsid w:val="005346B3"/>
    <w:rsid w:val="005346DC"/>
    <w:rsid w:val="00535A8E"/>
    <w:rsid w:val="00535AAE"/>
    <w:rsid w:val="0053623A"/>
    <w:rsid w:val="005368A7"/>
    <w:rsid w:val="005378B0"/>
    <w:rsid w:val="00537D49"/>
    <w:rsid w:val="005411E0"/>
    <w:rsid w:val="005418F1"/>
    <w:rsid w:val="00542486"/>
    <w:rsid w:val="005427A3"/>
    <w:rsid w:val="0054290A"/>
    <w:rsid w:val="00542B5E"/>
    <w:rsid w:val="00543255"/>
    <w:rsid w:val="00543948"/>
    <w:rsid w:val="00544556"/>
    <w:rsid w:val="0054463C"/>
    <w:rsid w:val="005446AA"/>
    <w:rsid w:val="00544BD6"/>
    <w:rsid w:val="00546951"/>
    <w:rsid w:val="005472B4"/>
    <w:rsid w:val="0055278E"/>
    <w:rsid w:val="0055389D"/>
    <w:rsid w:val="00554858"/>
    <w:rsid w:val="005549FC"/>
    <w:rsid w:val="00555D78"/>
    <w:rsid w:val="0056029B"/>
    <w:rsid w:val="00560832"/>
    <w:rsid w:val="00560AA3"/>
    <w:rsid w:val="00560C1C"/>
    <w:rsid w:val="00560D39"/>
    <w:rsid w:val="00561ACF"/>
    <w:rsid w:val="00561E1D"/>
    <w:rsid w:val="0056261B"/>
    <w:rsid w:val="00563162"/>
    <w:rsid w:val="00563254"/>
    <w:rsid w:val="00563658"/>
    <w:rsid w:val="00563FCE"/>
    <w:rsid w:val="00564455"/>
    <w:rsid w:val="00564C0E"/>
    <w:rsid w:val="00565FB8"/>
    <w:rsid w:val="00566255"/>
    <w:rsid w:val="005668EB"/>
    <w:rsid w:val="00567158"/>
    <w:rsid w:val="0057023F"/>
    <w:rsid w:val="00570FB6"/>
    <w:rsid w:val="005711ED"/>
    <w:rsid w:val="00571257"/>
    <w:rsid w:val="00571579"/>
    <w:rsid w:val="00572ACC"/>
    <w:rsid w:val="0057508A"/>
    <w:rsid w:val="00575B6C"/>
    <w:rsid w:val="00575B78"/>
    <w:rsid w:val="00576EA8"/>
    <w:rsid w:val="005801D5"/>
    <w:rsid w:val="00580ED9"/>
    <w:rsid w:val="0058103F"/>
    <w:rsid w:val="00582B54"/>
    <w:rsid w:val="00582F06"/>
    <w:rsid w:val="00583BCE"/>
    <w:rsid w:val="005840D6"/>
    <w:rsid w:val="005848EA"/>
    <w:rsid w:val="00585BE2"/>
    <w:rsid w:val="005868E2"/>
    <w:rsid w:val="00587162"/>
    <w:rsid w:val="00587276"/>
    <w:rsid w:val="0058728D"/>
    <w:rsid w:val="005872FA"/>
    <w:rsid w:val="005877AB"/>
    <w:rsid w:val="00587811"/>
    <w:rsid w:val="00587FF9"/>
    <w:rsid w:val="0059002B"/>
    <w:rsid w:val="0059082A"/>
    <w:rsid w:val="00590FCD"/>
    <w:rsid w:val="00592468"/>
    <w:rsid w:val="00592C07"/>
    <w:rsid w:val="00593E1C"/>
    <w:rsid w:val="005941E1"/>
    <w:rsid w:val="00594FB2"/>
    <w:rsid w:val="00595CF9"/>
    <w:rsid w:val="005A001D"/>
    <w:rsid w:val="005A045F"/>
    <w:rsid w:val="005A1495"/>
    <w:rsid w:val="005A1D05"/>
    <w:rsid w:val="005A1FF4"/>
    <w:rsid w:val="005A2156"/>
    <w:rsid w:val="005A2852"/>
    <w:rsid w:val="005A2DFA"/>
    <w:rsid w:val="005A3621"/>
    <w:rsid w:val="005A3946"/>
    <w:rsid w:val="005A5245"/>
    <w:rsid w:val="005A55C4"/>
    <w:rsid w:val="005A59B0"/>
    <w:rsid w:val="005A747B"/>
    <w:rsid w:val="005A78CF"/>
    <w:rsid w:val="005A7960"/>
    <w:rsid w:val="005B01EC"/>
    <w:rsid w:val="005B0412"/>
    <w:rsid w:val="005B1205"/>
    <w:rsid w:val="005B1513"/>
    <w:rsid w:val="005B238D"/>
    <w:rsid w:val="005B3CEE"/>
    <w:rsid w:val="005B4222"/>
    <w:rsid w:val="005B46E3"/>
    <w:rsid w:val="005B507B"/>
    <w:rsid w:val="005B548E"/>
    <w:rsid w:val="005B58E2"/>
    <w:rsid w:val="005B5CAA"/>
    <w:rsid w:val="005B691B"/>
    <w:rsid w:val="005B6F80"/>
    <w:rsid w:val="005B75B2"/>
    <w:rsid w:val="005B7811"/>
    <w:rsid w:val="005B79EC"/>
    <w:rsid w:val="005C020D"/>
    <w:rsid w:val="005C1200"/>
    <w:rsid w:val="005C12AF"/>
    <w:rsid w:val="005C166A"/>
    <w:rsid w:val="005C3ADE"/>
    <w:rsid w:val="005C4D16"/>
    <w:rsid w:val="005C4D91"/>
    <w:rsid w:val="005C561F"/>
    <w:rsid w:val="005C5900"/>
    <w:rsid w:val="005C5D1E"/>
    <w:rsid w:val="005C6164"/>
    <w:rsid w:val="005D03FC"/>
    <w:rsid w:val="005D12D3"/>
    <w:rsid w:val="005D194F"/>
    <w:rsid w:val="005D217A"/>
    <w:rsid w:val="005D2457"/>
    <w:rsid w:val="005D30F6"/>
    <w:rsid w:val="005D4E64"/>
    <w:rsid w:val="005D6D75"/>
    <w:rsid w:val="005D723A"/>
    <w:rsid w:val="005D7B3E"/>
    <w:rsid w:val="005E0B75"/>
    <w:rsid w:val="005E1A49"/>
    <w:rsid w:val="005E3E4B"/>
    <w:rsid w:val="005E45EB"/>
    <w:rsid w:val="005E509D"/>
    <w:rsid w:val="005E5153"/>
    <w:rsid w:val="005E633D"/>
    <w:rsid w:val="005E6E38"/>
    <w:rsid w:val="005F0E27"/>
    <w:rsid w:val="005F1B1D"/>
    <w:rsid w:val="005F22BB"/>
    <w:rsid w:val="005F3696"/>
    <w:rsid w:val="005F383F"/>
    <w:rsid w:val="005F3D04"/>
    <w:rsid w:val="005F4053"/>
    <w:rsid w:val="005F430A"/>
    <w:rsid w:val="005F4492"/>
    <w:rsid w:val="005F490B"/>
    <w:rsid w:val="005F5381"/>
    <w:rsid w:val="005F5640"/>
    <w:rsid w:val="005F640B"/>
    <w:rsid w:val="005F70F8"/>
    <w:rsid w:val="005F7171"/>
    <w:rsid w:val="005F7C5D"/>
    <w:rsid w:val="00600E72"/>
    <w:rsid w:val="0060190B"/>
    <w:rsid w:val="00602070"/>
    <w:rsid w:val="006026E2"/>
    <w:rsid w:val="00602C44"/>
    <w:rsid w:val="00602E26"/>
    <w:rsid w:val="00603434"/>
    <w:rsid w:val="006034E7"/>
    <w:rsid w:val="00603AA2"/>
    <w:rsid w:val="00604BE6"/>
    <w:rsid w:val="00605440"/>
    <w:rsid w:val="006062D0"/>
    <w:rsid w:val="006104A0"/>
    <w:rsid w:val="006105C9"/>
    <w:rsid w:val="00610CF1"/>
    <w:rsid w:val="00611F5D"/>
    <w:rsid w:val="006129EF"/>
    <w:rsid w:val="006133BB"/>
    <w:rsid w:val="006133DE"/>
    <w:rsid w:val="00613E87"/>
    <w:rsid w:val="00614734"/>
    <w:rsid w:val="0061501D"/>
    <w:rsid w:val="00615CD2"/>
    <w:rsid w:val="00616E42"/>
    <w:rsid w:val="006178E2"/>
    <w:rsid w:val="00617CF5"/>
    <w:rsid w:val="0062140F"/>
    <w:rsid w:val="006225DA"/>
    <w:rsid w:val="006229EC"/>
    <w:rsid w:val="00623329"/>
    <w:rsid w:val="006233B0"/>
    <w:rsid w:val="00623A62"/>
    <w:rsid w:val="00623C78"/>
    <w:rsid w:val="00624607"/>
    <w:rsid w:val="00624C94"/>
    <w:rsid w:val="00624E35"/>
    <w:rsid w:val="00625A14"/>
    <w:rsid w:val="006265A6"/>
    <w:rsid w:val="00626A84"/>
    <w:rsid w:val="0062792A"/>
    <w:rsid w:val="0063048D"/>
    <w:rsid w:val="00632687"/>
    <w:rsid w:val="0063274A"/>
    <w:rsid w:val="00632824"/>
    <w:rsid w:val="006342CA"/>
    <w:rsid w:val="006344DD"/>
    <w:rsid w:val="00634E98"/>
    <w:rsid w:val="00635EB8"/>
    <w:rsid w:val="00636C60"/>
    <w:rsid w:val="0063743D"/>
    <w:rsid w:val="00641C5F"/>
    <w:rsid w:val="006425DB"/>
    <w:rsid w:val="00645692"/>
    <w:rsid w:val="00645A01"/>
    <w:rsid w:val="00645D39"/>
    <w:rsid w:val="00645F33"/>
    <w:rsid w:val="00646631"/>
    <w:rsid w:val="00646B46"/>
    <w:rsid w:val="00646CFF"/>
    <w:rsid w:val="006474B4"/>
    <w:rsid w:val="00650D9C"/>
    <w:rsid w:val="00650E5E"/>
    <w:rsid w:val="00651B55"/>
    <w:rsid w:val="00652E60"/>
    <w:rsid w:val="006530B0"/>
    <w:rsid w:val="00653185"/>
    <w:rsid w:val="006540EA"/>
    <w:rsid w:val="006546ED"/>
    <w:rsid w:val="00654A49"/>
    <w:rsid w:val="00654AEF"/>
    <w:rsid w:val="0065630A"/>
    <w:rsid w:val="0066076A"/>
    <w:rsid w:val="00660849"/>
    <w:rsid w:val="00661596"/>
    <w:rsid w:val="0066223A"/>
    <w:rsid w:val="00663CE1"/>
    <w:rsid w:val="00665B88"/>
    <w:rsid w:val="00665FEA"/>
    <w:rsid w:val="006667F8"/>
    <w:rsid w:val="00666986"/>
    <w:rsid w:val="00666C43"/>
    <w:rsid w:val="00666EBB"/>
    <w:rsid w:val="00667261"/>
    <w:rsid w:val="00667611"/>
    <w:rsid w:val="006700DF"/>
    <w:rsid w:val="006732E7"/>
    <w:rsid w:val="0067348E"/>
    <w:rsid w:val="00675016"/>
    <w:rsid w:val="006750D2"/>
    <w:rsid w:val="00675FC3"/>
    <w:rsid w:val="006765FF"/>
    <w:rsid w:val="0067718F"/>
    <w:rsid w:val="00677E70"/>
    <w:rsid w:val="00677FA0"/>
    <w:rsid w:val="006816C1"/>
    <w:rsid w:val="00681B06"/>
    <w:rsid w:val="00681D5F"/>
    <w:rsid w:val="00681F1F"/>
    <w:rsid w:val="006827E7"/>
    <w:rsid w:val="006835E3"/>
    <w:rsid w:val="006844EA"/>
    <w:rsid w:val="00684655"/>
    <w:rsid w:val="006847B5"/>
    <w:rsid w:val="00684C6D"/>
    <w:rsid w:val="00684FB1"/>
    <w:rsid w:val="00685D05"/>
    <w:rsid w:val="0068727A"/>
    <w:rsid w:val="00687302"/>
    <w:rsid w:val="00690FE1"/>
    <w:rsid w:val="00692F4A"/>
    <w:rsid w:val="006933CC"/>
    <w:rsid w:val="00693AA0"/>
    <w:rsid w:val="0069418B"/>
    <w:rsid w:val="00694555"/>
    <w:rsid w:val="00694BED"/>
    <w:rsid w:val="00695197"/>
    <w:rsid w:val="00696801"/>
    <w:rsid w:val="006969BE"/>
    <w:rsid w:val="00696FC4"/>
    <w:rsid w:val="006A192D"/>
    <w:rsid w:val="006A27E6"/>
    <w:rsid w:val="006A31B6"/>
    <w:rsid w:val="006A38BA"/>
    <w:rsid w:val="006A4182"/>
    <w:rsid w:val="006A4412"/>
    <w:rsid w:val="006A4511"/>
    <w:rsid w:val="006A46E0"/>
    <w:rsid w:val="006A589A"/>
    <w:rsid w:val="006A5EC9"/>
    <w:rsid w:val="006A6D0E"/>
    <w:rsid w:val="006A6D75"/>
    <w:rsid w:val="006A73D6"/>
    <w:rsid w:val="006A750D"/>
    <w:rsid w:val="006A7A66"/>
    <w:rsid w:val="006B0B95"/>
    <w:rsid w:val="006B1D1C"/>
    <w:rsid w:val="006B1DBD"/>
    <w:rsid w:val="006B1EBE"/>
    <w:rsid w:val="006B29D6"/>
    <w:rsid w:val="006B2C55"/>
    <w:rsid w:val="006B30CE"/>
    <w:rsid w:val="006B3191"/>
    <w:rsid w:val="006B4074"/>
    <w:rsid w:val="006B52C9"/>
    <w:rsid w:val="006B5AF1"/>
    <w:rsid w:val="006B677A"/>
    <w:rsid w:val="006B6E4A"/>
    <w:rsid w:val="006B742F"/>
    <w:rsid w:val="006C0202"/>
    <w:rsid w:val="006C0347"/>
    <w:rsid w:val="006C0A88"/>
    <w:rsid w:val="006C11CA"/>
    <w:rsid w:val="006C1503"/>
    <w:rsid w:val="006C16A5"/>
    <w:rsid w:val="006C17DD"/>
    <w:rsid w:val="006C3598"/>
    <w:rsid w:val="006C3933"/>
    <w:rsid w:val="006C5863"/>
    <w:rsid w:val="006C5DF3"/>
    <w:rsid w:val="006C6392"/>
    <w:rsid w:val="006C6BF6"/>
    <w:rsid w:val="006C73E4"/>
    <w:rsid w:val="006C7B84"/>
    <w:rsid w:val="006D2C7C"/>
    <w:rsid w:val="006D3754"/>
    <w:rsid w:val="006D41AD"/>
    <w:rsid w:val="006D434D"/>
    <w:rsid w:val="006D4898"/>
    <w:rsid w:val="006D4ED4"/>
    <w:rsid w:val="006D562A"/>
    <w:rsid w:val="006D6CE3"/>
    <w:rsid w:val="006E0025"/>
    <w:rsid w:val="006E0B25"/>
    <w:rsid w:val="006E0FEB"/>
    <w:rsid w:val="006E24A2"/>
    <w:rsid w:val="006E3251"/>
    <w:rsid w:val="006E3576"/>
    <w:rsid w:val="006E40F7"/>
    <w:rsid w:val="006E450F"/>
    <w:rsid w:val="006E6484"/>
    <w:rsid w:val="006E75E7"/>
    <w:rsid w:val="006F0242"/>
    <w:rsid w:val="006F02A3"/>
    <w:rsid w:val="006F10A3"/>
    <w:rsid w:val="006F1EA3"/>
    <w:rsid w:val="006F22B9"/>
    <w:rsid w:val="006F60C0"/>
    <w:rsid w:val="006F64A4"/>
    <w:rsid w:val="006F6CE7"/>
    <w:rsid w:val="007000DB"/>
    <w:rsid w:val="00700674"/>
    <w:rsid w:val="00700BA3"/>
    <w:rsid w:val="007016FD"/>
    <w:rsid w:val="00701CD8"/>
    <w:rsid w:val="00702C9F"/>
    <w:rsid w:val="00703EBF"/>
    <w:rsid w:val="00704279"/>
    <w:rsid w:val="007056F3"/>
    <w:rsid w:val="00706E7C"/>
    <w:rsid w:val="00707560"/>
    <w:rsid w:val="0070761E"/>
    <w:rsid w:val="007079DD"/>
    <w:rsid w:val="00710A7D"/>
    <w:rsid w:val="00711DB8"/>
    <w:rsid w:val="00712DAD"/>
    <w:rsid w:val="00714417"/>
    <w:rsid w:val="007152D7"/>
    <w:rsid w:val="0071650D"/>
    <w:rsid w:val="00716730"/>
    <w:rsid w:val="00716FA2"/>
    <w:rsid w:val="00717FA3"/>
    <w:rsid w:val="00720782"/>
    <w:rsid w:val="007209E2"/>
    <w:rsid w:val="00720AB0"/>
    <w:rsid w:val="00722DEE"/>
    <w:rsid w:val="00723716"/>
    <w:rsid w:val="007238E5"/>
    <w:rsid w:val="00723BB3"/>
    <w:rsid w:val="00723E45"/>
    <w:rsid w:val="0072423E"/>
    <w:rsid w:val="00725349"/>
    <w:rsid w:val="007257FC"/>
    <w:rsid w:val="00725BC3"/>
    <w:rsid w:val="00726063"/>
    <w:rsid w:val="007266C8"/>
    <w:rsid w:val="007267C8"/>
    <w:rsid w:val="00726855"/>
    <w:rsid w:val="00727470"/>
    <w:rsid w:val="007313DC"/>
    <w:rsid w:val="007315DF"/>
    <w:rsid w:val="007322BF"/>
    <w:rsid w:val="00733B6A"/>
    <w:rsid w:val="0073412B"/>
    <w:rsid w:val="007348FB"/>
    <w:rsid w:val="00734903"/>
    <w:rsid w:val="00734930"/>
    <w:rsid w:val="007350C9"/>
    <w:rsid w:val="0073617C"/>
    <w:rsid w:val="007367C5"/>
    <w:rsid w:val="00736D13"/>
    <w:rsid w:val="007370DB"/>
    <w:rsid w:val="007371D6"/>
    <w:rsid w:val="0073797C"/>
    <w:rsid w:val="0074000D"/>
    <w:rsid w:val="007403F1"/>
    <w:rsid w:val="00740CB3"/>
    <w:rsid w:val="0074163B"/>
    <w:rsid w:val="00742C6E"/>
    <w:rsid w:val="00743180"/>
    <w:rsid w:val="0074328A"/>
    <w:rsid w:val="0074342B"/>
    <w:rsid w:val="0074380A"/>
    <w:rsid w:val="00744B19"/>
    <w:rsid w:val="00746075"/>
    <w:rsid w:val="0074613B"/>
    <w:rsid w:val="00746E65"/>
    <w:rsid w:val="00746ED3"/>
    <w:rsid w:val="00750CA1"/>
    <w:rsid w:val="00751CA6"/>
    <w:rsid w:val="0075242F"/>
    <w:rsid w:val="007524FE"/>
    <w:rsid w:val="00753061"/>
    <w:rsid w:val="00753F7C"/>
    <w:rsid w:val="00753FEA"/>
    <w:rsid w:val="007544B3"/>
    <w:rsid w:val="00755F78"/>
    <w:rsid w:val="00756928"/>
    <w:rsid w:val="007573C9"/>
    <w:rsid w:val="00760A27"/>
    <w:rsid w:val="00761382"/>
    <w:rsid w:val="007614CB"/>
    <w:rsid w:val="007618C0"/>
    <w:rsid w:val="00761F7E"/>
    <w:rsid w:val="007621AA"/>
    <w:rsid w:val="00762C43"/>
    <w:rsid w:val="0076400C"/>
    <w:rsid w:val="007645D1"/>
    <w:rsid w:val="00764892"/>
    <w:rsid w:val="0076499F"/>
    <w:rsid w:val="00765580"/>
    <w:rsid w:val="00765FFF"/>
    <w:rsid w:val="00767558"/>
    <w:rsid w:val="007700C8"/>
    <w:rsid w:val="0077013F"/>
    <w:rsid w:val="0077026C"/>
    <w:rsid w:val="00770678"/>
    <w:rsid w:val="00770FC4"/>
    <w:rsid w:val="00771143"/>
    <w:rsid w:val="00771930"/>
    <w:rsid w:val="00771D89"/>
    <w:rsid w:val="007720F6"/>
    <w:rsid w:val="00772156"/>
    <w:rsid w:val="00773745"/>
    <w:rsid w:val="00774667"/>
    <w:rsid w:val="00774DF3"/>
    <w:rsid w:val="0077585C"/>
    <w:rsid w:val="00776CDE"/>
    <w:rsid w:val="00776E30"/>
    <w:rsid w:val="00776F3D"/>
    <w:rsid w:val="00781549"/>
    <w:rsid w:val="0078165D"/>
    <w:rsid w:val="00781E74"/>
    <w:rsid w:val="00782DA7"/>
    <w:rsid w:val="00782F3D"/>
    <w:rsid w:val="00783AAC"/>
    <w:rsid w:val="0078489C"/>
    <w:rsid w:val="00784EC2"/>
    <w:rsid w:val="00786FB5"/>
    <w:rsid w:val="00787592"/>
    <w:rsid w:val="0078783B"/>
    <w:rsid w:val="00787CA6"/>
    <w:rsid w:val="00787E30"/>
    <w:rsid w:val="00787E9D"/>
    <w:rsid w:val="00790622"/>
    <w:rsid w:val="00792E90"/>
    <w:rsid w:val="007938C7"/>
    <w:rsid w:val="00794C3D"/>
    <w:rsid w:val="00794FFF"/>
    <w:rsid w:val="007958CD"/>
    <w:rsid w:val="00796254"/>
    <w:rsid w:val="007968D5"/>
    <w:rsid w:val="00797A9C"/>
    <w:rsid w:val="007A080F"/>
    <w:rsid w:val="007A0F32"/>
    <w:rsid w:val="007A14EE"/>
    <w:rsid w:val="007A1ED4"/>
    <w:rsid w:val="007A240A"/>
    <w:rsid w:val="007A2513"/>
    <w:rsid w:val="007A2A8B"/>
    <w:rsid w:val="007A2B34"/>
    <w:rsid w:val="007A47A0"/>
    <w:rsid w:val="007A5F11"/>
    <w:rsid w:val="007A7227"/>
    <w:rsid w:val="007B2565"/>
    <w:rsid w:val="007B2C1C"/>
    <w:rsid w:val="007B3281"/>
    <w:rsid w:val="007B40B5"/>
    <w:rsid w:val="007B444B"/>
    <w:rsid w:val="007B4837"/>
    <w:rsid w:val="007B5824"/>
    <w:rsid w:val="007B635D"/>
    <w:rsid w:val="007B692E"/>
    <w:rsid w:val="007B6C60"/>
    <w:rsid w:val="007B74D3"/>
    <w:rsid w:val="007B7CA9"/>
    <w:rsid w:val="007C2318"/>
    <w:rsid w:val="007C27C3"/>
    <w:rsid w:val="007C32DB"/>
    <w:rsid w:val="007C3E54"/>
    <w:rsid w:val="007C437A"/>
    <w:rsid w:val="007C76AD"/>
    <w:rsid w:val="007D01E1"/>
    <w:rsid w:val="007D4279"/>
    <w:rsid w:val="007D6AC0"/>
    <w:rsid w:val="007D7B8E"/>
    <w:rsid w:val="007D7C2A"/>
    <w:rsid w:val="007E054C"/>
    <w:rsid w:val="007E18F3"/>
    <w:rsid w:val="007E24D6"/>
    <w:rsid w:val="007E25AB"/>
    <w:rsid w:val="007E3E57"/>
    <w:rsid w:val="007E432C"/>
    <w:rsid w:val="007E5021"/>
    <w:rsid w:val="007E5250"/>
    <w:rsid w:val="007E567C"/>
    <w:rsid w:val="007E573F"/>
    <w:rsid w:val="007E60FF"/>
    <w:rsid w:val="007F0556"/>
    <w:rsid w:val="007F09C0"/>
    <w:rsid w:val="007F12E8"/>
    <w:rsid w:val="007F16D8"/>
    <w:rsid w:val="007F24B6"/>
    <w:rsid w:val="007F3612"/>
    <w:rsid w:val="007F5650"/>
    <w:rsid w:val="007F56E4"/>
    <w:rsid w:val="007F5A27"/>
    <w:rsid w:val="007F663A"/>
    <w:rsid w:val="007F7B78"/>
    <w:rsid w:val="0080077C"/>
    <w:rsid w:val="00801145"/>
    <w:rsid w:val="008015E3"/>
    <w:rsid w:val="0080165E"/>
    <w:rsid w:val="00802516"/>
    <w:rsid w:val="00803D42"/>
    <w:rsid w:val="00805533"/>
    <w:rsid w:val="00807A5D"/>
    <w:rsid w:val="00807B7D"/>
    <w:rsid w:val="00807D7C"/>
    <w:rsid w:val="00811542"/>
    <w:rsid w:val="00811D94"/>
    <w:rsid w:val="008123DC"/>
    <w:rsid w:val="00813543"/>
    <w:rsid w:val="00813F3E"/>
    <w:rsid w:val="00813FA9"/>
    <w:rsid w:val="00814004"/>
    <w:rsid w:val="0081524F"/>
    <w:rsid w:val="00815E44"/>
    <w:rsid w:val="0081690B"/>
    <w:rsid w:val="008175B3"/>
    <w:rsid w:val="00817C9C"/>
    <w:rsid w:val="00820F6F"/>
    <w:rsid w:val="0082104B"/>
    <w:rsid w:val="0082233E"/>
    <w:rsid w:val="00822D51"/>
    <w:rsid w:val="00822F73"/>
    <w:rsid w:val="008235CA"/>
    <w:rsid w:val="00823E27"/>
    <w:rsid w:val="00825BFA"/>
    <w:rsid w:val="00825C60"/>
    <w:rsid w:val="00826BF5"/>
    <w:rsid w:val="00827413"/>
    <w:rsid w:val="00830EBF"/>
    <w:rsid w:val="00832082"/>
    <w:rsid w:val="00832A40"/>
    <w:rsid w:val="0083321A"/>
    <w:rsid w:val="00835F93"/>
    <w:rsid w:val="0083630F"/>
    <w:rsid w:val="00836A2A"/>
    <w:rsid w:val="00836ED2"/>
    <w:rsid w:val="0083725D"/>
    <w:rsid w:val="008402A6"/>
    <w:rsid w:val="00840F29"/>
    <w:rsid w:val="00841EB1"/>
    <w:rsid w:val="0084230A"/>
    <w:rsid w:val="00842B7C"/>
    <w:rsid w:val="00842ECB"/>
    <w:rsid w:val="00843ED4"/>
    <w:rsid w:val="00847FEF"/>
    <w:rsid w:val="00850D39"/>
    <w:rsid w:val="008521BF"/>
    <w:rsid w:val="00852DA3"/>
    <w:rsid w:val="0085361B"/>
    <w:rsid w:val="00853769"/>
    <w:rsid w:val="00854359"/>
    <w:rsid w:val="00856316"/>
    <w:rsid w:val="008604C2"/>
    <w:rsid w:val="00860995"/>
    <w:rsid w:val="00862739"/>
    <w:rsid w:val="00863257"/>
    <w:rsid w:val="00863BB5"/>
    <w:rsid w:val="00864221"/>
    <w:rsid w:val="008643CE"/>
    <w:rsid w:val="0086447D"/>
    <w:rsid w:val="00865843"/>
    <w:rsid w:val="008664C8"/>
    <w:rsid w:val="00866E37"/>
    <w:rsid w:val="00866FF4"/>
    <w:rsid w:val="008671A1"/>
    <w:rsid w:val="0086721F"/>
    <w:rsid w:val="008679F3"/>
    <w:rsid w:val="0087019C"/>
    <w:rsid w:val="0087034E"/>
    <w:rsid w:val="00870494"/>
    <w:rsid w:val="00870C8B"/>
    <w:rsid w:val="00871649"/>
    <w:rsid w:val="00872EBB"/>
    <w:rsid w:val="00873534"/>
    <w:rsid w:val="00873578"/>
    <w:rsid w:val="0087389D"/>
    <w:rsid w:val="008741A2"/>
    <w:rsid w:val="008761C6"/>
    <w:rsid w:val="008775D5"/>
    <w:rsid w:val="00877F6B"/>
    <w:rsid w:val="00880F23"/>
    <w:rsid w:val="00880FB0"/>
    <w:rsid w:val="0088121F"/>
    <w:rsid w:val="00882C5B"/>
    <w:rsid w:val="00885561"/>
    <w:rsid w:val="00885880"/>
    <w:rsid w:val="00885D09"/>
    <w:rsid w:val="00886BCF"/>
    <w:rsid w:val="00887DDB"/>
    <w:rsid w:val="0089019B"/>
    <w:rsid w:val="00890AA6"/>
    <w:rsid w:val="008934AC"/>
    <w:rsid w:val="00893BB2"/>
    <w:rsid w:val="00896034"/>
    <w:rsid w:val="00896490"/>
    <w:rsid w:val="00896990"/>
    <w:rsid w:val="00897919"/>
    <w:rsid w:val="008A0242"/>
    <w:rsid w:val="008A2A4C"/>
    <w:rsid w:val="008A3E02"/>
    <w:rsid w:val="008A49D1"/>
    <w:rsid w:val="008A4D43"/>
    <w:rsid w:val="008A59B7"/>
    <w:rsid w:val="008A629D"/>
    <w:rsid w:val="008A6549"/>
    <w:rsid w:val="008A6B0F"/>
    <w:rsid w:val="008B057F"/>
    <w:rsid w:val="008B0D43"/>
    <w:rsid w:val="008B13A6"/>
    <w:rsid w:val="008B2C8B"/>
    <w:rsid w:val="008B2F4A"/>
    <w:rsid w:val="008B3F62"/>
    <w:rsid w:val="008B48B2"/>
    <w:rsid w:val="008B7C5D"/>
    <w:rsid w:val="008C2250"/>
    <w:rsid w:val="008C22BD"/>
    <w:rsid w:val="008C2522"/>
    <w:rsid w:val="008C3660"/>
    <w:rsid w:val="008C525F"/>
    <w:rsid w:val="008C63A4"/>
    <w:rsid w:val="008C7182"/>
    <w:rsid w:val="008D010D"/>
    <w:rsid w:val="008D0BD0"/>
    <w:rsid w:val="008D164B"/>
    <w:rsid w:val="008D1920"/>
    <w:rsid w:val="008D2EC7"/>
    <w:rsid w:val="008D3C79"/>
    <w:rsid w:val="008D42E3"/>
    <w:rsid w:val="008D5108"/>
    <w:rsid w:val="008D5497"/>
    <w:rsid w:val="008D6835"/>
    <w:rsid w:val="008D698B"/>
    <w:rsid w:val="008D69EB"/>
    <w:rsid w:val="008D7834"/>
    <w:rsid w:val="008D7CC1"/>
    <w:rsid w:val="008D7D95"/>
    <w:rsid w:val="008E033E"/>
    <w:rsid w:val="008E25B3"/>
    <w:rsid w:val="008E291C"/>
    <w:rsid w:val="008E3EE3"/>
    <w:rsid w:val="008E5096"/>
    <w:rsid w:val="008E5682"/>
    <w:rsid w:val="008E570A"/>
    <w:rsid w:val="008E5813"/>
    <w:rsid w:val="008E63A6"/>
    <w:rsid w:val="008E6900"/>
    <w:rsid w:val="008E6ADB"/>
    <w:rsid w:val="008F0890"/>
    <w:rsid w:val="008F15B5"/>
    <w:rsid w:val="008F18BC"/>
    <w:rsid w:val="008F2C5E"/>
    <w:rsid w:val="008F2DE8"/>
    <w:rsid w:val="008F325D"/>
    <w:rsid w:val="008F5D38"/>
    <w:rsid w:val="008F5EB1"/>
    <w:rsid w:val="008F6461"/>
    <w:rsid w:val="008F671D"/>
    <w:rsid w:val="008F6CDE"/>
    <w:rsid w:val="008F6D80"/>
    <w:rsid w:val="008F6E17"/>
    <w:rsid w:val="009007C5"/>
    <w:rsid w:val="00901A98"/>
    <w:rsid w:val="00901F78"/>
    <w:rsid w:val="009022A6"/>
    <w:rsid w:val="0090271A"/>
    <w:rsid w:val="00902C30"/>
    <w:rsid w:val="00903F05"/>
    <w:rsid w:val="00905C31"/>
    <w:rsid w:val="00906313"/>
    <w:rsid w:val="00907F9A"/>
    <w:rsid w:val="009100B1"/>
    <w:rsid w:val="00910EDF"/>
    <w:rsid w:val="00911F34"/>
    <w:rsid w:val="00913162"/>
    <w:rsid w:val="00913804"/>
    <w:rsid w:val="0091572C"/>
    <w:rsid w:val="00915E5E"/>
    <w:rsid w:val="00916D91"/>
    <w:rsid w:val="009172B1"/>
    <w:rsid w:val="009175E9"/>
    <w:rsid w:val="00920384"/>
    <w:rsid w:val="0092076B"/>
    <w:rsid w:val="00920CEA"/>
    <w:rsid w:val="00920D5F"/>
    <w:rsid w:val="009221E1"/>
    <w:rsid w:val="00922E46"/>
    <w:rsid w:val="009231A4"/>
    <w:rsid w:val="009259DF"/>
    <w:rsid w:val="0092707D"/>
    <w:rsid w:val="0092782D"/>
    <w:rsid w:val="009303DF"/>
    <w:rsid w:val="0093099C"/>
    <w:rsid w:val="00931B14"/>
    <w:rsid w:val="009326D7"/>
    <w:rsid w:val="009337F2"/>
    <w:rsid w:val="00933CB9"/>
    <w:rsid w:val="00935985"/>
    <w:rsid w:val="00935CAF"/>
    <w:rsid w:val="009362F1"/>
    <w:rsid w:val="00936513"/>
    <w:rsid w:val="009365CE"/>
    <w:rsid w:val="0093771B"/>
    <w:rsid w:val="00940773"/>
    <w:rsid w:val="00940A88"/>
    <w:rsid w:val="00941396"/>
    <w:rsid w:val="0094398E"/>
    <w:rsid w:val="00943B26"/>
    <w:rsid w:val="00944C9A"/>
    <w:rsid w:val="00944DC7"/>
    <w:rsid w:val="009459C9"/>
    <w:rsid w:val="00946D97"/>
    <w:rsid w:val="00946E07"/>
    <w:rsid w:val="00950F53"/>
    <w:rsid w:val="00951E30"/>
    <w:rsid w:val="00951FA4"/>
    <w:rsid w:val="009525ED"/>
    <w:rsid w:val="00952BB5"/>
    <w:rsid w:val="00952CED"/>
    <w:rsid w:val="0095339A"/>
    <w:rsid w:val="009538DD"/>
    <w:rsid w:val="00955B54"/>
    <w:rsid w:val="00955DBE"/>
    <w:rsid w:val="00956571"/>
    <w:rsid w:val="009575B6"/>
    <w:rsid w:val="0095793C"/>
    <w:rsid w:val="0096106C"/>
    <w:rsid w:val="00961A92"/>
    <w:rsid w:val="00962127"/>
    <w:rsid w:val="009626AC"/>
    <w:rsid w:val="00962913"/>
    <w:rsid w:val="00962DCE"/>
    <w:rsid w:val="00963056"/>
    <w:rsid w:val="009642D2"/>
    <w:rsid w:val="0096451E"/>
    <w:rsid w:val="00965EDA"/>
    <w:rsid w:val="00966A32"/>
    <w:rsid w:val="00966E74"/>
    <w:rsid w:val="0097031A"/>
    <w:rsid w:val="00970B7F"/>
    <w:rsid w:val="00970D35"/>
    <w:rsid w:val="00970D5A"/>
    <w:rsid w:val="00971581"/>
    <w:rsid w:val="009718AE"/>
    <w:rsid w:val="009719FE"/>
    <w:rsid w:val="00972591"/>
    <w:rsid w:val="009725E9"/>
    <w:rsid w:val="009738C3"/>
    <w:rsid w:val="00975C75"/>
    <w:rsid w:val="00980FE3"/>
    <w:rsid w:val="00981F02"/>
    <w:rsid w:val="009821EC"/>
    <w:rsid w:val="00982B88"/>
    <w:rsid w:val="00984178"/>
    <w:rsid w:val="009843BE"/>
    <w:rsid w:val="00985977"/>
    <w:rsid w:val="00985C26"/>
    <w:rsid w:val="009866A6"/>
    <w:rsid w:val="00987251"/>
    <w:rsid w:val="00990C68"/>
    <w:rsid w:val="00991EF5"/>
    <w:rsid w:val="00992211"/>
    <w:rsid w:val="00992C30"/>
    <w:rsid w:val="00992EA9"/>
    <w:rsid w:val="009930E3"/>
    <w:rsid w:val="009933F5"/>
    <w:rsid w:val="00993A2F"/>
    <w:rsid w:val="00993C3F"/>
    <w:rsid w:val="00993F18"/>
    <w:rsid w:val="00994032"/>
    <w:rsid w:val="009940D7"/>
    <w:rsid w:val="00994FF3"/>
    <w:rsid w:val="0099593A"/>
    <w:rsid w:val="00995F20"/>
    <w:rsid w:val="009960A1"/>
    <w:rsid w:val="00996D2E"/>
    <w:rsid w:val="00996D35"/>
    <w:rsid w:val="00996F8B"/>
    <w:rsid w:val="009A131B"/>
    <w:rsid w:val="009A1A32"/>
    <w:rsid w:val="009A22FC"/>
    <w:rsid w:val="009A2BEF"/>
    <w:rsid w:val="009A2DB6"/>
    <w:rsid w:val="009A33CC"/>
    <w:rsid w:val="009A36D4"/>
    <w:rsid w:val="009A40E8"/>
    <w:rsid w:val="009A40F7"/>
    <w:rsid w:val="009A48DC"/>
    <w:rsid w:val="009A5C37"/>
    <w:rsid w:val="009A77E3"/>
    <w:rsid w:val="009B145F"/>
    <w:rsid w:val="009B19A8"/>
    <w:rsid w:val="009B34DF"/>
    <w:rsid w:val="009B3B4F"/>
    <w:rsid w:val="009B3F1A"/>
    <w:rsid w:val="009B463F"/>
    <w:rsid w:val="009B4919"/>
    <w:rsid w:val="009B4A0E"/>
    <w:rsid w:val="009B5429"/>
    <w:rsid w:val="009B590D"/>
    <w:rsid w:val="009B5C65"/>
    <w:rsid w:val="009B68DE"/>
    <w:rsid w:val="009B6911"/>
    <w:rsid w:val="009B7001"/>
    <w:rsid w:val="009B7092"/>
    <w:rsid w:val="009B7601"/>
    <w:rsid w:val="009C0992"/>
    <w:rsid w:val="009C1622"/>
    <w:rsid w:val="009C270B"/>
    <w:rsid w:val="009C2DBF"/>
    <w:rsid w:val="009C38F6"/>
    <w:rsid w:val="009C3B14"/>
    <w:rsid w:val="009C42DE"/>
    <w:rsid w:val="009C44BA"/>
    <w:rsid w:val="009C4E91"/>
    <w:rsid w:val="009C510E"/>
    <w:rsid w:val="009C7529"/>
    <w:rsid w:val="009D0A52"/>
    <w:rsid w:val="009D0DD9"/>
    <w:rsid w:val="009D27B6"/>
    <w:rsid w:val="009D2CAF"/>
    <w:rsid w:val="009D37DE"/>
    <w:rsid w:val="009D472A"/>
    <w:rsid w:val="009D492F"/>
    <w:rsid w:val="009D6421"/>
    <w:rsid w:val="009D6C87"/>
    <w:rsid w:val="009E061C"/>
    <w:rsid w:val="009E27B7"/>
    <w:rsid w:val="009E2DD3"/>
    <w:rsid w:val="009E3A78"/>
    <w:rsid w:val="009E4D73"/>
    <w:rsid w:val="009E557E"/>
    <w:rsid w:val="009E56E8"/>
    <w:rsid w:val="009E5F17"/>
    <w:rsid w:val="009E6A43"/>
    <w:rsid w:val="009E6F4F"/>
    <w:rsid w:val="009E762E"/>
    <w:rsid w:val="009F00AA"/>
    <w:rsid w:val="009F0441"/>
    <w:rsid w:val="009F0D48"/>
    <w:rsid w:val="009F18CD"/>
    <w:rsid w:val="009F19EE"/>
    <w:rsid w:val="009F3550"/>
    <w:rsid w:val="009F406D"/>
    <w:rsid w:val="009F5AA1"/>
    <w:rsid w:val="009F613D"/>
    <w:rsid w:val="00A00113"/>
    <w:rsid w:val="00A0050E"/>
    <w:rsid w:val="00A00FD8"/>
    <w:rsid w:val="00A020A7"/>
    <w:rsid w:val="00A026F0"/>
    <w:rsid w:val="00A0283D"/>
    <w:rsid w:val="00A02CA0"/>
    <w:rsid w:val="00A02EC4"/>
    <w:rsid w:val="00A03C13"/>
    <w:rsid w:val="00A03FB6"/>
    <w:rsid w:val="00A041D9"/>
    <w:rsid w:val="00A049F3"/>
    <w:rsid w:val="00A04B52"/>
    <w:rsid w:val="00A04FE5"/>
    <w:rsid w:val="00A05EF9"/>
    <w:rsid w:val="00A05F28"/>
    <w:rsid w:val="00A0637F"/>
    <w:rsid w:val="00A075AB"/>
    <w:rsid w:val="00A07BD8"/>
    <w:rsid w:val="00A104D8"/>
    <w:rsid w:val="00A11734"/>
    <w:rsid w:val="00A11CC8"/>
    <w:rsid w:val="00A11E84"/>
    <w:rsid w:val="00A1249E"/>
    <w:rsid w:val="00A12905"/>
    <w:rsid w:val="00A138CE"/>
    <w:rsid w:val="00A139C7"/>
    <w:rsid w:val="00A16105"/>
    <w:rsid w:val="00A16F93"/>
    <w:rsid w:val="00A177C1"/>
    <w:rsid w:val="00A204BF"/>
    <w:rsid w:val="00A2050F"/>
    <w:rsid w:val="00A20513"/>
    <w:rsid w:val="00A20D53"/>
    <w:rsid w:val="00A214F5"/>
    <w:rsid w:val="00A21EF9"/>
    <w:rsid w:val="00A22A4C"/>
    <w:rsid w:val="00A22A83"/>
    <w:rsid w:val="00A22B62"/>
    <w:rsid w:val="00A23136"/>
    <w:rsid w:val="00A23360"/>
    <w:rsid w:val="00A23616"/>
    <w:rsid w:val="00A23DA6"/>
    <w:rsid w:val="00A24346"/>
    <w:rsid w:val="00A24DF6"/>
    <w:rsid w:val="00A25C90"/>
    <w:rsid w:val="00A26876"/>
    <w:rsid w:val="00A2789C"/>
    <w:rsid w:val="00A27C64"/>
    <w:rsid w:val="00A27CB3"/>
    <w:rsid w:val="00A30061"/>
    <w:rsid w:val="00A30906"/>
    <w:rsid w:val="00A30CA8"/>
    <w:rsid w:val="00A322B4"/>
    <w:rsid w:val="00A32582"/>
    <w:rsid w:val="00A32635"/>
    <w:rsid w:val="00A32F4B"/>
    <w:rsid w:val="00A33D72"/>
    <w:rsid w:val="00A361C4"/>
    <w:rsid w:val="00A36480"/>
    <w:rsid w:val="00A3682B"/>
    <w:rsid w:val="00A36E03"/>
    <w:rsid w:val="00A375E2"/>
    <w:rsid w:val="00A418D9"/>
    <w:rsid w:val="00A41B89"/>
    <w:rsid w:val="00A41FAC"/>
    <w:rsid w:val="00A436EB"/>
    <w:rsid w:val="00A4422E"/>
    <w:rsid w:val="00A442B0"/>
    <w:rsid w:val="00A44929"/>
    <w:rsid w:val="00A44960"/>
    <w:rsid w:val="00A44BE6"/>
    <w:rsid w:val="00A453BB"/>
    <w:rsid w:val="00A455A9"/>
    <w:rsid w:val="00A4566E"/>
    <w:rsid w:val="00A4567A"/>
    <w:rsid w:val="00A4627C"/>
    <w:rsid w:val="00A473F4"/>
    <w:rsid w:val="00A51EE4"/>
    <w:rsid w:val="00A52264"/>
    <w:rsid w:val="00A52C3B"/>
    <w:rsid w:val="00A532FF"/>
    <w:rsid w:val="00A53B36"/>
    <w:rsid w:val="00A545B2"/>
    <w:rsid w:val="00A568D8"/>
    <w:rsid w:val="00A61F9F"/>
    <w:rsid w:val="00A620AC"/>
    <w:rsid w:val="00A62C22"/>
    <w:rsid w:val="00A6358D"/>
    <w:rsid w:val="00A63C69"/>
    <w:rsid w:val="00A64BC3"/>
    <w:rsid w:val="00A6556C"/>
    <w:rsid w:val="00A65C84"/>
    <w:rsid w:val="00A65D54"/>
    <w:rsid w:val="00A666B4"/>
    <w:rsid w:val="00A70104"/>
    <w:rsid w:val="00A710A1"/>
    <w:rsid w:val="00A724FA"/>
    <w:rsid w:val="00A732C9"/>
    <w:rsid w:val="00A73E95"/>
    <w:rsid w:val="00A7518D"/>
    <w:rsid w:val="00A752DF"/>
    <w:rsid w:val="00A76A16"/>
    <w:rsid w:val="00A76ACE"/>
    <w:rsid w:val="00A81057"/>
    <w:rsid w:val="00A8145D"/>
    <w:rsid w:val="00A81951"/>
    <w:rsid w:val="00A837FD"/>
    <w:rsid w:val="00A83BA1"/>
    <w:rsid w:val="00A83E6C"/>
    <w:rsid w:val="00A83EA9"/>
    <w:rsid w:val="00A8483D"/>
    <w:rsid w:val="00A85148"/>
    <w:rsid w:val="00A85590"/>
    <w:rsid w:val="00A85A5D"/>
    <w:rsid w:val="00A85EA5"/>
    <w:rsid w:val="00A865B1"/>
    <w:rsid w:val="00A8773D"/>
    <w:rsid w:val="00A87DE8"/>
    <w:rsid w:val="00A916DA"/>
    <w:rsid w:val="00A924CA"/>
    <w:rsid w:val="00A933F5"/>
    <w:rsid w:val="00A94855"/>
    <w:rsid w:val="00A959C5"/>
    <w:rsid w:val="00A966D5"/>
    <w:rsid w:val="00A97130"/>
    <w:rsid w:val="00A97132"/>
    <w:rsid w:val="00A976DB"/>
    <w:rsid w:val="00AA19BC"/>
    <w:rsid w:val="00AA19C0"/>
    <w:rsid w:val="00AA1A01"/>
    <w:rsid w:val="00AA1D0D"/>
    <w:rsid w:val="00AA33A6"/>
    <w:rsid w:val="00AA49D8"/>
    <w:rsid w:val="00AA4F8A"/>
    <w:rsid w:val="00AA5269"/>
    <w:rsid w:val="00AA68A9"/>
    <w:rsid w:val="00AA6CFB"/>
    <w:rsid w:val="00AB0448"/>
    <w:rsid w:val="00AB0FF4"/>
    <w:rsid w:val="00AB1E74"/>
    <w:rsid w:val="00AB2209"/>
    <w:rsid w:val="00AB260A"/>
    <w:rsid w:val="00AB2B62"/>
    <w:rsid w:val="00AB2F74"/>
    <w:rsid w:val="00AB470E"/>
    <w:rsid w:val="00AB4BEA"/>
    <w:rsid w:val="00AB55F6"/>
    <w:rsid w:val="00AB6EE1"/>
    <w:rsid w:val="00AB791D"/>
    <w:rsid w:val="00AB7990"/>
    <w:rsid w:val="00AB7EBD"/>
    <w:rsid w:val="00AC0A14"/>
    <w:rsid w:val="00AC1FE5"/>
    <w:rsid w:val="00AC235A"/>
    <w:rsid w:val="00AC3B31"/>
    <w:rsid w:val="00AC3E00"/>
    <w:rsid w:val="00AC630F"/>
    <w:rsid w:val="00AC697F"/>
    <w:rsid w:val="00AC7789"/>
    <w:rsid w:val="00AD1974"/>
    <w:rsid w:val="00AD1EC8"/>
    <w:rsid w:val="00AD2C5B"/>
    <w:rsid w:val="00AD302A"/>
    <w:rsid w:val="00AD47B7"/>
    <w:rsid w:val="00AD5FB2"/>
    <w:rsid w:val="00AD7917"/>
    <w:rsid w:val="00AD79A6"/>
    <w:rsid w:val="00AE07A3"/>
    <w:rsid w:val="00AE192C"/>
    <w:rsid w:val="00AE2E75"/>
    <w:rsid w:val="00AE2F80"/>
    <w:rsid w:val="00AE3EED"/>
    <w:rsid w:val="00AE4DD2"/>
    <w:rsid w:val="00AE5878"/>
    <w:rsid w:val="00AE5F18"/>
    <w:rsid w:val="00AE6212"/>
    <w:rsid w:val="00AE6A9A"/>
    <w:rsid w:val="00AE6CCE"/>
    <w:rsid w:val="00AF1F5A"/>
    <w:rsid w:val="00AF20E2"/>
    <w:rsid w:val="00AF264A"/>
    <w:rsid w:val="00AF30B5"/>
    <w:rsid w:val="00AF48BC"/>
    <w:rsid w:val="00AF5498"/>
    <w:rsid w:val="00AF78DC"/>
    <w:rsid w:val="00AF79E0"/>
    <w:rsid w:val="00AF7B13"/>
    <w:rsid w:val="00B00CC3"/>
    <w:rsid w:val="00B01E9E"/>
    <w:rsid w:val="00B031CC"/>
    <w:rsid w:val="00B0407D"/>
    <w:rsid w:val="00B04AC3"/>
    <w:rsid w:val="00B054D0"/>
    <w:rsid w:val="00B063A0"/>
    <w:rsid w:val="00B06655"/>
    <w:rsid w:val="00B07703"/>
    <w:rsid w:val="00B1011A"/>
    <w:rsid w:val="00B1038A"/>
    <w:rsid w:val="00B103D2"/>
    <w:rsid w:val="00B1228D"/>
    <w:rsid w:val="00B123E0"/>
    <w:rsid w:val="00B14386"/>
    <w:rsid w:val="00B14B3E"/>
    <w:rsid w:val="00B15012"/>
    <w:rsid w:val="00B1563A"/>
    <w:rsid w:val="00B156CC"/>
    <w:rsid w:val="00B1600E"/>
    <w:rsid w:val="00B16867"/>
    <w:rsid w:val="00B1699E"/>
    <w:rsid w:val="00B1707A"/>
    <w:rsid w:val="00B171E4"/>
    <w:rsid w:val="00B2036A"/>
    <w:rsid w:val="00B217DB"/>
    <w:rsid w:val="00B21E69"/>
    <w:rsid w:val="00B21F99"/>
    <w:rsid w:val="00B223CF"/>
    <w:rsid w:val="00B229F1"/>
    <w:rsid w:val="00B23121"/>
    <w:rsid w:val="00B23206"/>
    <w:rsid w:val="00B24FD4"/>
    <w:rsid w:val="00B259EF"/>
    <w:rsid w:val="00B25C5C"/>
    <w:rsid w:val="00B25C8D"/>
    <w:rsid w:val="00B25E74"/>
    <w:rsid w:val="00B27379"/>
    <w:rsid w:val="00B27D76"/>
    <w:rsid w:val="00B30C90"/>
    <w:rsid w:val="00B31367"/>
    <w:rsid w:val="00B315EF"/>
    <w:rsid w:val="00B321CD"/>
    <w:rsid w:val="00B32935"/>
    <w:rsid w:val="00B339E8"/>
    <w:rsid w:val="00B33E54"/>
    <w:rsid w:val="00B3415A"/>
    <w:rsid w:val="00B35A7F"/>
    <w:rsid w:val="00B35C23"/>
    <w:rsid w:val="00B36339"/>
    <w:rsid w:val="00B36798"/>
    <w:rsid w:val="00B37A96"/>
    <w:rsid w:val="00B37DAB"/>
    <w:rsid w:val="00B401FB"/>
    <w:rsid w:val="00B404B1"/>
    <w:rsid w:val="00B4127E"/>
    <w:rsid w:val="00B41622"/>
    <w:rsid w:val="00B4243C"/>
    <w:rsid w:val="00B42993"/>
    <w:rsid w:val="00B4301E"/>
    <w:rsid w:val="00B440E8"/>
    <w:rsid w:val="00B443FD"/>
    <w:rsid w:val="00B4522F"/>
    <w:rsid w:val="00B459D7"/>
    <w:rsid w:val="00B472D2"/>
    <w:rsid w:val="00B4756A"/>
    <w:rsid w:val="00B51073"/>
    <w:rsid w:val="00B52001"/>
    <w:rsid w:val="00B52411"/>
    <w:rsid w:val="00B5336E"/>
    <w:rsid w:val="00B55248"/>
    <w:rsid w:val="00B55609"/>
    <w:rsid w:val="00B55F7B"/>
    <w:rsid w:val="00B56561"/>
    <w:rsid w:val="00B601B9"/>
    <w:rsid w:val="00B60C5E"/>
    <w:rsid w:val="00B622E1"/>
    <w:rsid w:val="00B63750"/>
    <w:rsid w:val="00B63963"/>
    <w:rsid w:val="00B64389"/>
    <w:rsid w:val="00B6603D"/>
    <w:rsid w:val="00B67953"/>
    <w:rsid w:val="00B70CF8"/>
    <w:rsid w:val="00B70F69"/>
    <w:rsid w:val="00B71515"/>
    <w:rsid w:val="00B71C7C"/>
    <w:rsid w:val="00B7437D"/>
    <w:rsid w:val="00B7554C"/>
    <w:rsid w:val="00B75680"/>
    <w:rsid w:val="00B758A0"/>
    <w:rsid w:val="00B75A75"/>
    <w:rsid w:val="00B75C46"/>
    <w:rsid w:val="00B76023"/>
    <w:rsid w:val="00B7643C"/>
    <w:rsid w:val="00B7697D"/>
    <w:rsid w:val="00B76ABA"/>
    <w:rsid w:val="00B76E9B"/>
    <w:rsid w:val="00B7768E"/>
    <w:rsid w:val="00B800AF"/>
    <w:rsid w:val="00B80E6E"/>
    <w:rsid w:val="00B81D25"/>
    <w:rsid w:val="00B82E47"/>
    <w:rsid w:val="00B83C30"/>
    <w:rsid w:val="00B842E4"/>
    <w:rsid w:val="00B8469F"/>
    <w:rsid w:val="00B8484F"/>
    <w:rsid w:val="00B864A8"/>
    <w:rsid w:val="00B868A7"/>
    <w:rsid w:val="00B86FF0"/>
    <w:rsid w:val="00B878ED"/>
    <w:rsid w:val="00B905FB"/>
    <w:rsid w:val="00B90EAD"/>
    <w:rsid w:val="00B914A7"/>
    <w:rsid w:val="00B92362"/>
    <w:rsid w:val="00B923A2"/>
    <w:rsid w:val="00B939FB"/>
    <w:rsid w:val="00B94EEB"/>
    <w:rsid w:val="00B959B0"/>
    <w:rsid w:val="00B95DD7"/>
    <w:rsid w:val="00B96039"/>
    <w:rsid w:val="00B962DF"/>
    <w:rsid w:val="00B96E54"/>
    <w:rsid w:val="00B96FA7"/>
    <w:rsid w:val="00B97678"/>
    <w:rsid w:val="00BA0124"/>
    <w:rsid w:val="00BA1DA0"/>
    <w:rsid w:val="00BA2B5D"/>
    <w:rsid w:val="00BA31AB"/>
    <w:rsid w:val="00BA38CD"/>
    <w:rsid w:val="00BA3E8E"/>
    <w:rsid w:val="00BA412E"/>
    <w:rsid w:val="00BA52ED"/>
    <w:rsid w:val="00BA5422"/>
    <w:rsid w:val="00BA5534"/>
    <w:rsid w:val="00BA60CA"/>
    <w:rsid w:val="00BA61D3"/>
    <w:rsid w:val="00BB0D4F"/>
    <w:rsid w:val="00BB0ED5"/>
    <w:rsid w:val="00BB0F63"/>
    <w:rsid w:val="00BB1B1C"/>
    <w:rsid w:val="00BB2459"/>
    <w:rsid w:val="00BB2FAD"/>
    <w:rsid w:val="00BB37A8"/>
    <w:rsid w:val="00BB42F7"/>
    <w:rsid w:val="00BB47AA"/>
    <w:rsid w:val="00BB47F5"/>
    <w:rsid w:val="00BB5267"/>
    <w:rsid w:val="00BB61CA"/>
    <w:rsid w:val="00BB6C90"/>
    <w:rsid w:val="00BB7F91"/>
    <w:rsid w:val="00BC0343"/>
    <w:rsid w:val="00BC0DE7"/>
    <w:rsid w:val="00BC0F4D"/>
    <w:rsid w:val="00BC1AF1"/>
    <w:rsid w:val="00BC2033"/>
    <w:rsid w:val="00BC2B9C"/>
    <w:rsid w:val="00BC2D72"/>
    <w:rsid w:val="00BC5542"/>
    <w:rsid w:val="00BC5D7F"/>
    <w:rsid w:val="00BC6776"/>
    <w:rsid w:val="00BC7F43"/>
    <w:rsid w:val="00BD30A5"/>
    <w:rsid w:val="00BD43ED"/>
    <w:rsid w:val="00BD4783"/>
    <w:rsid w:val="00BD60A6"/>
    <w:rsid w:val="00BD7B42"/>
    <w:rsid w:val="00BD7BFC"/>
    <w:rsid w:val="00BE0B85"/>
    <w:rsid w:val="00BE0B9E"/>
    <w:rsid w:val="00BE19D1"/>
    <w:rsid w:val="00BE1F1E"/>
    <w:rsid w:val="00BE2209"/>
    <w:rsid w:val="00BE390E"/>
    <w:rsid w:val="00BE42D9"/>
    <w:rsid w:val="00BE5684"/>
    <w:rsid w:val="00BE5998"/>
    <w:rsid w:val="00BE5B8D"/>
    <w:rsid w:val="00BE635A"/>
    <w:rsid w:val="00BE65E6"/>
    <w:rsid w:val="00BE6A21"/>
    <w:rsid w:val="00BF045F"/>
    <w:rsid w:val="00BF0B20"/>
    <w:rsid w:val="00BF1573"/>
    <w:rsid w:val="00BF1D59"/>
    <w:rsid w:val="00BF21CD"/>
    <w:rsid w:val="00BF2AAE"/>
    <w:rsid w:val="00BF2DC6"/>
    <w:rsid w:val="00BF3E8F"/>
    <w:rsid w:val="00BF4D82"/>
    <w:rsid w:val="00BF512B"/>
    <w:rsid w:val="00BF5D5D"/>
    <w:rsid w:val="00BF5F36"/>
    <w:rsid w:val="00BF68B7"/>
    <w:rsid w:val="00C006E1"/>
    <w:rsid w:val="00C00CD9"/>
    <w:rsid w:val="00C0280D"/>
    <w:rsid w:val="00C02FE0"/>
    <w:rsid w:val="00C037D7"/>
    <w:rsid w:val="00C04129"/>
    <w:rsid w:val="00C0441A"/>
    <w:rsid w:val="00C0494A"/>
    <w:rsid w:val="00C05223"/>
    <w:rsid w:val="00C05445"/>
    <w:rsid w:val="00C05545"/>
    <w:rsid w:val="00C076A4"/>
    <w:rsid w:val="00C07AE3"/>
    <w:rsid w:val="00C10E95"/>
    <w:rsid w:val="00C1126C"/>
    <w:rsid w:val="00C127EC"/>
    <w:rsid w:val="00C12E1C"/>
    <w:rsid w:val="00C13B0B"/>
    <w:rsid w:val="00C14FB7"/>
    <w:rsid w:val="00C169A6"/>
    <w:rsid w:val="00C16BAE"/>
    <w:rsid w:val="00C16E68"/>
    <w:rsid w:val="00C177D1"/>
    <w:rsid w:val="00C17B95"/>
    <w:rsid w:val="00C17D75"/>
    <w:rsid w:val="00C20823"/>
    <w:rsid w:val="00C20FE0"/>
    <w:rsid w:val="00C22494"/>
    <w:rsid w:val="00C230E7"/>
    <w:rsid w:val="00C2370C"/>
    <w:rsid w:val="00C252CE"/>
    <w:rsid w:val="00C25525"/>
    <w:rsid w:val="00C25F00"/>
    <w:rsid w:val="00C26BBD"/>
    <w:rsid w:val="00C30D18"/>
    <w:rsid w:val="00C32DA6"/>
    <w:rsid w:val="00C347B7"/>
    <w:rsid w:val="00C3497B"/>
    <w:rsid w:val="00C34FEB"/>
    <w:rsid w:val="00C35017"/>
    <w:rsid w:val="00C35905"/>
    <w:rsid w:val="00C35981"/>
    <w:rsid w:val="00C35A0B"/>
    <w:rsid w:val="00C35C84"/>
    <w:rsid w:val="00C378C7"/>
    <w:rsid w:val="00C40207"/>
    <w:rsid w:val="00C40BDD"/>
    <w:rsid w:val="00C416C6"/>
    <w:rsid w:val="00C41A7A"/>
    <w:rsid w:val="00C432E9"/>
    <w:rsid w:val="00C45C02"/>
    <w:rsid w:val="00C4618C"/>
    <w:rsid w:val="00C46A9B"/>
    <w:rsid w:val="00C47EE3"/>
    <w:rsid w:val="00C5032B"/>
    <w:rsid w:val="00C51A4A"/>
    <w:rsid w:val="00C52D99"/>
    <w:rsid w:val="00C52EC9"/>
    <w:rsid w:val="00C54452"/>
    <w:rsid w:val="00C545BF"/>
    <w:rsid w:val="00C54B67"/>
    <w:rsid w:val="00C54E81"/>
    <w:rsid w:val="00C565B1"/>
    <w:rsid w:val="00C56886"/>
    <w:rsid w:val="00C612B3"/>
    <w:rsid w:val="00C6171B"/>
    <w:rsid w:val="00C63443"/>
    <w:rsid w:val="00C63957"/>
    <w:rsid w:val="00C64255"/>
    <w:rsid w:val="00C645D9"/>
    <w:rsid w:val="00C64F06"/>
    <w:rsid w:val="00C651F5"/>
    <w:rsid w:val="00C6609A"/>
    <w:rsid w:val="00C66E5A"/>
    <w:rsid w:val="00C67821"/>
    <w:rsid w:val="00C67F17"/>
    <w:rsid w:val="00C70F71"/>
    <w:rsid w:val="00C716B5"/>
    <w:rsid w:val="00C73110"/>
    <w:rsid w:val="00C760F1"/>
    <w:rsid w:val="00C764B0"/>
    <w:rsid w:val="00C770B2"/>
    <w:rsid w:val="00C77365"/>
    <w:rsid w:val="00C77415"/>
    <w:rsid w:val="00C7741F"/>
    <w:rsid w:val="00C77563"/>
    <w:rsid w:val="00C81C3A"/>
    <w:rsid w:val="00C81E29"/>
    <w:rsid w:val="00C82A9F"/>
    <w:rsid w:val="00C83A2A"/>
    <w:rsid w:val="00C8442A"/>
    <w:rsid w:val="00C84DB1"/>
    <w:rsid w:val="00C86628"/>
    <w:rsid w:val="00C8775D"/>
    <w:rsid w:val="00C90A24"/>
    <w:rsid w:val="00C90A82"/>
    <w:rsid w:val="00C93773"/>
    <w:rsid w:val="00C94057"/>
    <w:rsid w:val="00C94D61"/>
    <w:rsid w:val="00C95D1A"/>
    <w:rsid w:val="00C95D97"/>
    <w:rsid w:val="00C95E71"/>
    <w:rsid w:val="00C960EA"/>
    <w:rsid w:val="00C9690E"/>
    <w:rsid w:val="00C97B58"/>
    <w:rsid w:val="00C97C99"/>
    <w:rsid w:val="00C97D15"/>
    <w:rsid w:val="00C97E21"/>
    <w:rsid w:val="00C97EDB"/>
    <w:rsid w:val="00CA12AA"/>
    <w:rsid w:val="00CA12E7"/>
    <w:rsid w:val="00CA1B25"/>
    <w:rsid w:val="00CA1C7A"/>
    <w:rsid w:val="00CA28C4"/>
    <w:rsid w:val="00CA37C1"/>
    <w:rsid w:val="00CA49F9"/>
    <w:rsid w:val="00CA56AF"/>
    <w:rsid w:val="00CA577D"/>
    <w:rsid w:val="00CA637B"/>
    <w:rsid w:val="00CA6B9F"/>
    <w:rsid w:val="00CA7503"/>
    <w:rsid w:val="00CA7986"/>
    <w:rsid w:val="00CA7D32"/>
    <w:rsid w:val="00CA7F9D"/>
    <w:rsid w:val="00CB1060"/>
    <w:rsid w:val="00CB1364"/>
    <w:rsid w:val="00CB3455"/>
    <w:rsid w:val="00CB3C61"/>
    <w:rsid w:val="00CB4AC9"/>
    <w:rsid w:val="00CB4F76"/>
    <w:rsid w:val="00CB6A98"/>
    <w:rsid w:val="00CB6E29"/>
    <w:rsid w:val="00CB74E9"/>
    <w:rsid w:val="00CC04E4"/>
    <w:rsid w:val="00CC0A56"/>
    <w:rsid w:val="00CC0E80"/>
    <w:rsid w:val="00CC0FAC"/>
    <w:rsid w:val="00CC12A5"/>
    <w:rsid w:val="00CC1DEF"/>
    <w:rsid w:val="00CC2CC6"/>
    <w:rsid w:val="00CC44C7"/>
    <w:rsid w:val="00CC46F3"/>
    <w:rsid w:val="00CC4F7F"/>
    <w:rsid w:val="00CC68A1"/>
    <w:rsid w:val="00CC73CA"/>
    <w:rsid w:val="00CD0141"/>
    <w:rsid w:val="00CD1083"/>
    <w:rsid w:val="00CD2B2E"/>
    <w:rsid w:val="00CD2F56"/>
    <w:rsid w:val="00CD3CE4"/>
    <w:rsid w:val="00CD479E"/>
    <w:rsid w:val="00CD4D3F"/>
    <w:rsid w:val="00CD5D53"/>
    <w:rsid w:val="00CD6267"/>
    <w:rsid w:val="00CD6E00"/>
    <w:rsid w:val="00CD7745"/>
    <w:rsid w:val="00CE0708"/>
    <w:rsid w:val="00CE087C"/>
    <w:rsid w:val="00CE0EB8"/>
    <w:rsid w:val="00CE341F"/>
    <w:rsid w:val="00CE3BDF"/>
    <w:rsid w:val="00CE3E2B"/>
    <w:rsid w:val="00CE56DB"/>
    <w:rsid w:val="00CE5FB2"/>
    <w:rsid w:val="00CE7EFD"/>
    <w:rsid w:val="00CF0147"/>
    <w:rsid w:val="00CF02FF"/>
    <w:rsid w:val="00CF12F6"/>
    <w:rsid w:val="00CF1E74"/>
    <w:rsid w:val="00CF1F35"/>
    <w:rsid w:val="00CF315E"/>
    <w:rsid w:val="00CF4455"/>
    <w:rsid w:val="00CF44DF"/>
    <w:rsid w:val="00CF5A37"/>
    <w:rsid w:val="00CF61D1"/>
    <w:rsid w:val="00CF6B7A"/>
    <w:rsid w:val="00D0060C"/>
    <w:rsid w:val="00D010FC"/>
    <w:rsid w:val="00D014CE"/>
    <w:rsid w:val="00D02C11"/>
    <w:rsid w:val="00D0419F"/>
    <w:rsid w:val="00D04D42"/>
    <w:rsid w:val="00D053EF"/>
    <w:rsid w:val="00D0597C"/>
    <w:rsid w:val="00D07151"/>
    <w:rsid w:val="00D072DA"/>
    <w:rsid w:val="00D10934"/>
    <w:rsid w:val="00D110E9"/>
    <w:rsid w:val="00D11C18"/>
    <w:rsid w:val="00D122A8"/>
    <w:rsid w:val="00D12819"/>
    <w:rsid w:val="00D12992"/>
    <w:rsid w:val="00D131DD"/>
    <w:rsid w:val="00D13CBA"/>
    <w:rsid w:val="00D13ED1"/>
    <w:rsid w:val="00D13F05"/>
    <w:rsid w:val="00D14940"/>
    <w:rsid w:val="00D16B43"/>
    <w:rsid w:val="00D17A8B"/>
    <w:rsid w:val="00D2055C"/>
    <w:rsid w:val="00D20897"/>
    <w:rsid w:val="00D211F5"/>
    <w:rsid w:val="00D2137C"/>
    <w:rsid w:val="00D21831"/>
    <w:rsid w:val="00D2187F"/>
    <w:rsid w:val="00D22EF5"/>
    <w:rsid w:val="00D23828"/>
    <w:rsid w:val="00D24B76"/>
    <w:rsid w:val="00D253D6"/>
    <w:rsid w:val="00D253DB"/>
    <w:rsid w:val="00D26027"/>
    <w:rsid w:val="00D261FD"/>
    <w:rsid w:val="00D26CC1"/>
    <w:rsid w:val="00D27085"/>
    <w:rsid w:val="00D27373"/>
    <w:rsid w:val="00D311F7"/>
    <w:rsid w:val="00D31338"/>
    <w:rsid w:val="00D31967"/>
    <w:rsid w:val="00D325D0"/>
    <w:rsid w:val="00D33296"/>
    <w:rsid w:val="00D35CEB"/>
    <w:rsid w:val="00D36DF4"/>
    <w:rsid w:val="00D409B9"/>
    <w:rsid w:val="00D41145"/>
    <w:rsid w:val="00D417CD"/>
    <w:rsid w:val="00D42A2E"/>
    <w:rsid w:val="00D42A59"/>
    <w:rsid w:val="00D4460C"/>
    <w:rsid w:val="00D45090"/>
    <w:rsid w:val="00D4570A"/>
    <w:rsid w:val="00D470DE"/>
    <w:rsid w:val="00D477C5"/>
    <w:rsid w:val="00D5094C"/>
    <w:rsid w:val="00D50B37"/>
    <w:rsid w:val="00D5119C"/>
    <w:rsid w:val="00D53190"/>
    <w:rsid w:val="00D53259"/>
    <w:rsid w:val="00D5412C"/>
    <w:rsid w:val="00D54FC3"/>
    <w:rsid w:val="00D55A77"/>
    <w:rsid w:val="00D60066"/>
    <w:rsid w:val="00D61D12"/>
    <w:rsid w:val="00D62698"/>
    <w:rsid w:val="00D627B6"/>
    <w:rsid w:val="00D633CD"/>
    <w:rsid w:val="00D64177"/>
    <w:rsid w:val="00D6520D"/>
    <w:rsid w:val="00D65457"/>
    <w:rsid w:val="00D6698E"/>
    <w:rsid w:val="00D67437"/>
    <w:rsid w:val="00D71A36"/>
    <w:rsid w:val="00D71F56"/>
    <w:rsid w:val="00D723BD"/>
    <w:rsid w:val="00D737D5"/>
    <w:rsid w:val="00D7579F"/>
    <w:rsid w:val="00D75DD7"/>
    <w:rsid w:val="00D761A5"/>
    <w:rsid w:val="00D761C5"/>
    <w:rsid w:val="00D76917"/>
    <w:rsid w:val="00D774F3"/>
    <w:rsid w:val="00D775AD"/>
    <w:rsid w:val="00D814CA"/>
    <w:rsid w:val="00D81D72"/>
    <w:rsid w:val="00D81E3E"/>
    <w:rsid w:val="00D81ECC"/>
    <w:rsid w:val="00D82551"/>
    <w:rsid w:val="00D83008"/>
    <w:rsid w:val="00D831F0"/>
    <w:rsid w:val="00D834DB"/>
    <w:rsid w:val="00D83D1D"/>
    <w:rsid w:val="00D84B07"/>
    <w:rsid w:val="00D857B8"/>
    <w:rsid w:val="00D857F7"/>
    <w:rsid w:val="00D86ECC"/>
    <w:rsid w:val="00D87518"/>
    <w:rsid w:val="00D915F2"/>
    <w:rsid w:val="00D91ECA"/>
    <w:rsid w:val="00D9456E"/>
    <w:rsid w:val="00D94B15"/>
    <w:rsid w:val="00D95D4B"/>
    <w:rsid w:val="00D97D65"/>
    <w:rsid w:val="00DA1BA5"/>
    <w:rsid w:val="00DA50A3"/>
    <w:rsid w:val="00DA6F62"/>
    <w:rsid w:val="00DA6F93"/>
    <w:rsid w:val="00DB0F58"/>
    <w:rsid w:val="00DB11FC"/>
    <w:rsid w:val="00DB13EE"/>
    <w:rsid w:val="00DB1FAC"/>
    <w:rsid w:val="00DB2D3C"/>
    <w:rsid w:val="00DB2DC1"/>
    <w:rsid w:val="00DB3C1E"/>
    <w:rsid w:val="00DB4B9C"/>
    <w:rsid w:val="00DB4BE9"/>
    <w:rsid w:val="00DB4FA5"/>
    <w:rsid w:val="00DB545B"/>
    <w:rsid w:val="00DB54FC"/>
    <w:rsid w:val="00DB5DE0"/>
    <w:rsid w:val="00DB64FE"/>
    <w:rsid w:val="00DB6594"/>
    <w:rsid w:val="00DB6765"/>
    <w:rsid w:val="00DB7286"/>
    <w:rsid w:val="00DB7786"/>
    <w:rsid w:val="00DB7CA6"/>
    <w:rsid w:val="00DC0FF6"/>
    <w:rsid w:val="00DC2429"/>
    <w:rsid w:val="00DC38C1"/>
    <w:rsid w:val="00DC4BF2"/>
    <w:rsid w:val="00DC673D"/>
    <w:rsid w:val="00DC6A20"/>
    <w:rsid w:val="00DC6BC0"/>
    <w:rsid w:val="00DD01E4"/>
    <w:rsid w:val="00DD052E"/>
    <w:rsid w:val="00DD11D9"/>
    <w:rsid w:val="00DD1D27"/>
    <w:rsid w:val="00DD338B"/>
    <w:rsid w:val="00DD350A"/>
    <w:rsid w:val="00DD3D42"/>
    <w:rsid w:val="00DD4FD0"/>
    <w:rsid w:val="00DD5D19"/>
    <w:rsid w:val="00DE0636"/>
    <w:rsid w:val="00DE0774"/>
    <w:rsid w:val="00DE0A18"/>
    <w:rsid w:val="00DE1F84"/>
    <w:rsid w:val="00DE238D"/>
    <w:rsid w:val="00DE394D"/>
    <w:rsid w:val="00DE3D5E"/>
    <w:rsid w:val="00DE4939"/>
    <w:rsid w:val="00DE5B3C"/>
    <w:rsid w:val="00DE5ECA"/>
    <w:rsid w:val="00DE6955"/>
    <w:rsid w:val="00DE6B65"/>
    <w:rsid w:val="00DE6F59"/>
    <w:rsid w:val="00DF0209"/>
    <w:rsid w:val="00DF0F1F"/>
    <w:rsid w:val="00DF15F0"/>
    <w:rsid w:val="00DF19CB"/>
    <w:rsid w:val="00DF1AA3"/>
    <w:rsid w:val="00DF1EC8"/>
    <w:rsid w:val="00DF2F17"/>
    <w:rsid w:val="00DF377F"/>
    <w:rsid w:val="00DF3942"/>
    <w:rsid w:val="00DF5538"/>
    <w:rsid w:val="00DF5982"/>
    <w:rsid w:val="00DF6992"/>
    <w:rsid w:val="00DF7158"/>
    <w:rsid w:val="00DF74B1"/>
    <w:rsid w:val="00E00F81"/>
    <w:rsid w:val="00E02158"/>
    <w:rsid w:val="00E023DE"/>
    <w:rsid w:val="00E03F96"/>
    <w:rsid w:val="00E05F8E"/>
    <w:rsid w:val="00E0605F"/>
    <w:rsid w:val="00E075FB"/>
    <w:rsid w:val="00E07707"/>
    <w:rsid w:val="00E07947"/>
    <w:rsid w:val="00E10723"/>
    <w:rsid w:val="00E111E6"/>
    <w:rsid w:val="00E120CA"/>
    <w:rsid w:val="00E13093"/>
    <w:rsid w:val="00E14EAB"/>
    <w:rsid w:val="00E167E6"/>
    <w:rsid w:val="00E17FAC"/>
    <w:rsid w:val="00E17FFE"/>
    <w:rsid w:val="00E20325"/>
    <w:rsid w:val="00E20510"/>
    <w:rsid w:val="00E20975"/>
    <w:rsid w:val="00E20EC2"/>
    <w:rsid w:val="00E21554"/>
    <w:rsid w:val="00E220B2"/>
    <w:rsid w:val="00E257D4"/>
    <w:rsid w:val="00E26399"/>
    <w:rsid w:val="00E264C6"/>
    <w:rsid w:val="00E27278"/>
    <w:rsid w:val="00E30B4A"/>
    <w:rsid w:val="00E316C5"/>
    <w:rsid w:val="00E32508"/>
    <w:rsid w:val="00E334B1"/>
    <w:rsid w:val="00E33527"/>
    <w:rsid w:val="00E33789"/>
    <w:rsid w:val="00E33822"/>
    <w:rsid w:val="00E3449C"/>
    <w:rsid w:val="00E347EB"/>
    <w:rsid w:val="00E35D5D"/>
    <w:rsid w:val="00E35DB3"/>
    <w:rsid w:val="00E364E0"/>
    <w:rsid w:val="00E36DD5"/>
    <w:rsid w:val="00E37BDB"/>
    <w:rsid w:val="00E37D7E"/>
    <w:rsid w:val="00E40665"/>
    <w:rsid w:val="00E406B3"/>
    <w:rsid w:val="00E409B3"/>
    <w:rsid w:val="00E40AED"/>
    <w:rsid w:val="00E40D2D"/>
    <w:rsid w:val="00E41075"/>
    <w:rsid w:val="00E4148F"/>
    <w:rsid w:val="00E41B19"/>
    <w:rsid w:val="00E41BE3"/>
    <w:rsid w:val="00E41BFC"/>
    <w:rsid w:val="00E421A3"/>
    <w:rsid w:val="00E4236B"/>
    <w:rsid w:val="00E42C84"/>
    <w:rsid w:val="00E44166"/>
    <w:rsid w:val="00E44841"/>
    <w:rsid w:val="00E44A0B"/>
    <w:rsid w:val="00E50AD6"/>
    <w:rsid w:val="00E51647"/>
    <w:rsid w:val="00E528F0"/>
    <w:rsid w:val="00E52903"/>
    <w:rsid w:val="00E52E3C"/>
    <w:rsid w:val="00E534B9"/>
    <w:rsid w:val="00E550DC"/>
    <w:rsid w:val="00E55124"/>
    <w:rsid w:val="00E55425"/>
    <w:rsid w:val="00E55D48"/>
    <w:rsid w:val="00E60BDA"/>
    <w:rsid w:val="00E620CA"/>
    <w:rsid w:val="00E629F4"/>
    <w:rsid w:val="00E651F8"/>
    <w:rsid w:val="00E7002D"/>
    <w:rsid w:val="00E70574"/>
    <w:rsid w:val="00E7083F"/>
    <w:rsid w:val="00E71413"/>
    <w:rsid w:val="00E71445"/>
    <w:rsid w:val="00E72887"/>
    <w:rsid w:val="00E72BD8"/>
    <w:rsid w:val="00E745B3"/>
    <w:rsid w:val="00E74632"/>
    <w:rsid w:val="00E75167"/>
    <w:rsid w:val="00E76170"/>
    <w:rsid w:val="00E7632C"/>
    <w:rsid w:val="00E76668"/>
    <w:rsid w:val="00E77410"/>
    <w:rsid w:val="00E7758A"/>
    <w:rsid w:val="00E81750"/>
    <w:rsid w:val="00E81A5B"/>
    <w:rsid w:val="00E84419"/>
    <w:rsid w:val="00E84763"/>
    <w:rsid w:val="00E84B1F"/>
    <w:rsid w:val="00E84E42"/>
    <w:rsid w:val="00E865F8"/>
    <w:rsid w:val="00E87CD3"/>
    <w:rsid w:val="00E9334F"/>
    <w:rsid w:val="00E944CA"/>
    <w:rsid w:val="00E94C29"/>
    <w:rsid w:val="00E94D27"/>
    <w:rsid w:val="00E96C14"/>
    <w:rsid w:val="00E9708F"/>
    <w:rsid w:val="00E97282"/>
    <w:rsid w:val="00E97A68"/>
    <w:rsid w:val="00EA0BEA"/>
    <w:rsid w:val="00EA1F60"/>
    <w:rsid w:val="00EA250D"/>
    <w:rsid w:val="00EA2BFE"/>
    <w:rsid w:val="00EA3A0A"/>
    <w:rsid w:val="00EA3D8A"/>
    <w:rsid w:val="00EA4E4A"/>
    <w:rsid w:val="00EA5453"/>
    <w:rsid w:val="00EA5BAF"/>
    <w:rsid w:val="00EB001C"/>
    <w:rsid w:val="00EB0ED8"/>
    <w:rsid w:val="00EB14BC"/>
    <w:rsid w:val="00EB1AC0"/>
    <w:rsid w:val="00EB1F06"/>
    <w:rsid w:val="00EB2D42"/>
    <w:rsid w:val="00EB3499"/>
    <w:rsid w:val="00EB3735"/>
    <w:rsid w:val="00EB4B9D"/>
    <w:rsid w:val="00EB572E"/>
    <w:rsid w:val="00EB5832"/>
    <w:rsid w:val="00EB6136"/>
    <w:rsid w:val="00EB65F5"/>
    <w:rsid w:val="00EB69CE"/>
    <w:rsid w:val="00EB6C64"/>
    <w:rsid w:val="00EB6C6E"/>
    <w:rsid w:val="00EB7323"/>
    <w:rsid w:val="00EB7511"/>
    <w:rsid w:val="00EB7841"/>
    <w:rsid w:val="00EB7DEF"/>
    <w:rsid w:val="00EC0926"/>
    <w:rsid w:val="00EC0A97"/>
    <w:rsid w:val="00EC10E1"/>
    <w:rsid w:val="00EC12B5"/>
    <w:rsid w:val="00EC135E"/>
    <w:rsid w:val="00EC1F05"/>
    <w:rsid w:val="00EC43BF"/>
    <w:rsid w:val="00EC455D"/>
    <w:rsid w:val="00EC47F4"/>
    <w:rsid w:val="00EC5687"/>
    <w:rsid w:val="00EC5F6F"/>
    <w:rsid w:val="00EC659E"/>
    <w:rsid w:val="00EC7C56"/>
    <w:rsid w:val="00ED0121"/>
    <w:rsid w:val="00ED020B"/>
    <w:rsid w:val="00ED024F"/>
    <w:rsid w:val="00ED081B"/>
    <w:rsid w:val="00ED0A62"/>
    <w:rsid w:val="00ED2C89"/>
    <w:rsid w:val="00ED33D7"/>
    <w:rsid w:val="00ED3966"/>
    <w:rsid w:val="00ED4AF0"/>
    <w:rsid w:val="00ED501B"/>
    <w:rsid w:val="00ED5965"/>
    <w:rsid w:val="00ED5B41"/>
    <w:rsid w:val="00ED62F3"/>
    <w:rsid w:val="00ED710D"/>
    <w:rsid w:val="00ED7130"/>
    <w:rsid w:val="00ED7290"/>
    <w:rsid w:val="00ED738A"/>
    <w:rsid w:val="00ED76F5"/>
    <w:rsid w:val="00ED7924"/>
    <w:rsid w:val="00ED7EA4"/>
    <w:rsid w:val="00EE12C2"/>
    <w:rsid w:val="00EE275F"/>
    <w:rsid w:val="00EE2C1D"/>
    <w:rsid w:val="00EE2C99"/>
    <w:rsid w:val="00EE2D77"/>
    <w:rsid w:val="00EE36F5"/>
    <w:rsid w:val="00EE3893"/>
    <w:rsid w:val="00EE41D5"/>
    <w:rsid w:val="00EE49FD"/>
    <w:rsid w:val="00EE4E96"/>
    <w:rsid w:val="00EE587C"/>
    <w:rsid w:val="00EE5BDB"/>
    <w:rsid w:val="00EE61F0"/>
    <w:rsid w:val="00EE6370"/>
    <w:rsid w:val="00EE6EB7"/>
    <w:rsid w:val="00EE7405"/>
    <w:rsid w:val="00EE781F"/>
    <w:rsid w:val="00EE7B71"/>
    <w:rsid w:val="00EF17D5"/>
    <w:rsid w:val="00EF1B3E"/>
    <w:rsid w:val="00EF2474"/>
    <w:rsid w:val="00EF2621"/>
    <w:rsid w:val="00EF346F"/>
    <w:rsid w:val="00EF387A"/>
    <w:rsid w:val="00EF6CE1"/>
    <w:rsid w:val="00EF7004"/>
    <w:rsid w:val="00F0004E"/>
    <w:rsid w:val="00F0056B"/>
    <w:rsid w:val="00F00CA4"/>
    <w:rsid w:val="00F011C4"/>
    <w:rsid w:val="00F01273"/>
    <w:rsid w:val="00F01A89"/>
    <w:rsid w:val="00F0211C"/>
    <w:rsid w:val="00F02197"/>
    <w:rsid w:val="00F0239C"/>
    <w:rsid w:val="00F02979"/>
    <w:rsid w:val="00F03188"/>
    <w:rsid w:val="00F041AD"/>
    <w:rsid w:val="00F04B30"/>
    <w:rsid w:val="00F04CBB"/>
    <w:rsid w:val="00F04D94"/>
    <w:rsid w:val="00F05592"/>
    <w:rsid w:val="00F05625"/>
    <w:rsid w:val="00F06743"/>
    <w:rsid w:val="00F079D5"/>
    <w:rsid w:val="00F07FB8"/>
    <w:rsid w:val="00F1190A"/>
    <w:rsid w:val="00F12E44"/>
    <w:rsid w:val="00F1414B"/>
    <w:rsid w:val="00F142C8"/>
    <w:rsid w:val="00F14BAB"/>
    <w:rsid w:val="00F14C6F"/>
    <w:rsid w:val="00F15AEC"/>
    <w:rsid w:val="00F15B27"/>
    <w:rsid w:val="00F166EC"/>
    <w:rsid w:val="00F1698C"/>
    <w:rsid w:val="00F177AC"/>
    <w:rsid w:val="00F216E7"/>
    <w:rsid w:val="00F21727"/>
    <w:rsid w:val="00F22B54"/>
    <w:rsid w:val="00F22F9F"/>
    <w:rsid w:val="00F23C8D"/>
    <w:rsid w:val="00F240A0"/>
    <w:rsid w:val="00F251B2"/>
    <w:rsid w:val="00F269B7"/>
    <w:rsid w:val="00F30DA1"/>
    <w:rsid w:val="00F31813"/>
    <w:rsid w:val="00F3357D"/>
    <w:rsid w:val="00F335C3"/>
    <w:rsid w:val="00F35226"/>
    <w:rsid w:val="00F35240"/>
    <w:rsid w:val="00F36418"/>
    <w:rsid w:val="00F36B8E"/>
    <w:rsid w:val="00F36CCE"/>
    <w:rsid w:val="00F37E40"/>
    <w:rsid w:val="00F4003C"/>
    <w:rsid w:val="00F41F5F"/>
    <w:rsid w:val="00F42223"/>
    <w:rsid w:val="00F422EA"/>
    <w:rsid w:val="00F42D84"/>
    <w:rsid w:val="00F42D86"/>
    <w:rsid w:val="00F4315F"/>
    <w:rsid w:val="00F43312"/>
    <w:rsid w:val="00F442C8"/>
    <w:rsid w:val="00F44791"/>
    <w:rsid w:val="00F4591B"/>
    <w:rsid w:val="00F45EF2"/>
    <w:rsid w:val="00F46081"/>
    <w:rsid w:val="00F46270"/>
    <w:rsid w:val="00F4629E"/>
    <w:rsid w:val="00F47E44"/>
    <w:rsid w:val="00F47EFA"/>
    <w:rsid w:val="00F50A4E"/>
    <w:rsid w:val="00F5149A"/>
    <w:rsid w:val="00F531D4"/>
    <w:rsid w:val="00F53E29"/>
    <w:rsid w:val="00F54164"/>
    <w:rsid w:val="00F542FE"/>
    <w:rsid w:val="00F546DB"/>
    <w:rsid w:val="00F54851"/>
    <w:rsid w:val="00F55120"/>
    <w:rsid w:val="00F556F6"/>
    <w:rsid w:val="00F5752A"/>
    <w:rsid w:val="00F57591"/>
    <w:rsid w:val="00F57694"/>
    <w:rsid w:val="00F577A5"/>
    <w:rsid w:val="00F6047F"/>
    <w:rsid w:val="00F60C36"/>
    <w:rsid w:val="00F6160B"/>
    <w:rsid w:val="00F6294D"/>
    <w:rsid w:val="00F62AA1"/>
    <w:rsid w:val="00F64188"/>
    <w:rsid w:val="00F645FB"/>
    <w:rsid w:val="00F65EE7"/>
    <w:rsid w:val="00F700B2"/>
    <w:rsid w:val="00F700B7"/>
    <w:rsid w:val="00F700C8"/>
    <w:rsid w:val="00F7077F"/>
    <w:rsid w:val="00F710E1"/>
    <w:rsid w:val="00F736E8"/>
    <w:rsid w:val="00F75619"/>
    <w:rsid w:val="00F75847"/>
    <w:rsid w:val="00F7654F"/>
    <w:rsid w:val="00F76773"/>
    <w:rsid w:val="00F80A03"/>
    <w:rsid w:val="00F80A30"/>
    <w:rsid w:val="00F81871"/>
    <w:rsid w:val="00F81AF8"/>
    <w:rsid w:val="00F81BD4"/>
    <w:rsid w:val="00F82F65"/>
    <w:rsid w:val="00F8441E"/>
    <w:rsid w:val="00F86102"/>
    <w:rsid w:val="00F8647A"/>
    <w:rsid w:val="00F87CF7"/>
    <w:rsid w:val="00F9099C"/>
    <w:rsid w:val="00F91DAE"/>
    <w:rsid w:val="00F92547"/>
    <w:rsid w:val="00F9435D"/>
    <w:rsid w:val="00F94BF1"/>
    <w:rsid w:val="00F94D31"/>
    <w:rsid w:val="00F95369"/>
    <w:rsid w:val="00F9593C"/>
    <w:rsid w:val="00F95FC6"/>
    <w:rsid w:val="00F96677"/>
    <w:rsid w:val="00F96AA8"/>
    <w:rsid w:val="00F96BE1"/>
    <w:rsid w:val="00F9702D"/>
    <w:rsid w:val="00FA0973"/>
    <w:rsid w:val="00FA14A6"/>
    <w:rsid w:val="00FA3DAA"/>
    <w:rsid w:val="00FA3E66"/>
    <w:rsid w:val="00FA421F"/>
    <w:rsid w:val="00FA4725"/>
    <w:rsid w:val="00FA4740"/>
    <w:rsid w:val="00FA55E2"/>
    <w:rsid w:val="00FA56D1"/>
    <w:rsid w:val="00FA576A"/>
    <w:rsid w:val="00FA6A9D"/>
    <w:rsid w:val="00FB0014"/>
    <w:rsid w:val="00FB0260"/>
    <w:rsid w:val="00FB15CB"/>
    <w:rsid w:val="00FB16AC"/>
    <w:rsid w:val="00FB38AD"/>
    <w:rsid w:val="00FB3932"/>
    <w:rsid w:val="00FB3D89"/>
    <w:rsid w:val="00FB47D7"/>
    <w:rsid w:val="00FB52B1"/>
    <w:rsid w:val="00FB62C1"/>
    <w:rsid w:val="00FB650A"/>
    <w:rsid w:val="00FB65EA"/>
    <w:rsid w:val="00FB6753"/>
    <w:rsid w:val="00FB685A"/>
    <w:rsid w:val="00FB6A8A"/>
    <w:rsid w:val="00FB713B"/>
    <w:rsid w:val="00FB7277"/>
    <w:rsid w:val="00FB7B96"/>
    <w:rsid w:val="00FC0721"/>
    <w:rsid w:val="00FC0950"/>
    <w:rsid w:val="00FC1FDE"/>
    <w:rsid w:val="00FC2FD0"/>
    <w:rsid w:val="00FC38BC"/>
    <w:rsid w:val="00FC39F0"/>
    <w:rsid w:val="00FC48C9"/>
    <w:rsid w:val="00FC490F"/>
    <w:rsid w:val="00FC60F2"/>
    <w:rsid w:val="00FC65EA"/>
    <w:rsid w:val="00FC7BDB"/>
    <w:rsid w:val="00FC7BEF"/>
    <w:rsid w:val="00FD0AB5"/>
    <w:rsid w:val="00FD1068"/>
    <w:rsid w:val="00FD1D6B"/>
    <w:rsid w:val="00FD1F9E"/>
    <w:rsid w:val="00FD2257"/>
    <w:rsid w:val="00FD394B"/>
    <w:rsid w:val="00FD4031"/>
    <w:rsid w:val="00FD4E58"/>
    <w:rsid w:val="00FD5592"/>
    <w:rsid w:val="00FD5B08"/>
    <w:rsid w:val="00FD5C43"/>
    <w:rsid w:val="00FD67FE"/>
    <w:rsid w:val="00FD6BFF"/>
    <w:rsid w:val="00FD7B3C"/>
    <w:rsid w:val="00FD7EB5"/>
    <w:rsid w:val="00FE12F3"/>
    <w:rsid w:val="00FE15F4"/>
    <w:rsid w:val="00FE1D28"/>
    <w:rsid w:val="00FE5D2D"/>
    <w:rsid w:val="00FE5E70"/>
    <w:rsid w:val="00FE5F4D"/>
    <w:rsid w:val="00FE606F"/>
    <w:rsid w:val="00FE7F72"/>
    <w:rsid w:val="00FF0106"/>
    <w:rsid w:val="00FF0CFA"/>
    <w:rsid w:val="00FF2D5A"/>
    <w:rsid w:val="00FF3786"/>
    <w:rsid w:val="00FF4E6E"/>
    <w:rsid w:val="00FF546E"/>
    <w:rsid w:val="00FF7198"/>
    <w:rsid w:val="00FF7CE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14AC0B7A"/>
  <w15:docId w15:val="{1C4EAE41-2825-48B3-94F9-5EC5A8DA08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F71BB"/>
    <w:rPr>
      <w:rFonts w:ascii="Verdana" w:hAnsi="Verdana"/>
      <w:szCs w:val="24"/>
    </w:rPr>
  </w:style>
  <w:style w:type="paragraph" w:styleId="Heading1">
    <w:name w:val="heading 1"/>
    <w:basedOn w:val="Normal"/>
    <w:next w:val="BodyText"/>
    <w:link w:val="Heading1Char"/>
    <w:uiPriority w:val="9"/>
    <w:qFormat/>
    <w:rsid w:val="000D3A04"/>
    <w:pPr>
      <w:keepNext/>
      <w:numPr>
        <w:numId w:val="1"/>
      </w:numPr>
      <w:spacing w:before="240" w:after="60"/>
      <w:outlineLvl w:val="0"/>
    </w:pPr>
    <w:rPr>
      <w:rFonts w:ascii="Arial" w:hAnsi="Arial" w:cs="Arial"/>
      <w:b/>
      <w:bCs/>
      <w:color w:val="000080"/>
      <w:kern w:val="32"/>
      <w:sz w:val="40"/>
      <w:szCs w:val="40"/>
    </w:rPr>
  </w:style>
  <w:style w:type="paragraph" w:styleId="Heading2">
    <w:name w:val="heading 2"/>
    <w:basedOn w:val="Normal"/>
    <w:next w:val="BodyText"/>
    <w:link w:val="Heading2Char"/>
    <w:uiPriority w:val="9"/>
    <w:qFormat/>
    <w:rsid w:val="00FA4740"/>
    <w:pPr>
      <w:keepNext/>
      <w:numPr>
        <w:ilvl w:val="1"/>
        <w:numId w:val="1"/>
      </w:numPr>
      <w:spacing w:before="240" w:after="60"/>
      <w:outlineLvl w:val="1"/>
    </w:pPr>
    <w:rPr>
      <w:rFonts w:ascii="Arial" w:hAnsi="Arial" w:cs="Arial"/>
      <w:b/>
      <w:bCs/>
      <w:i/>
      <w:iCs/>
      <w:sz w:val="28"/>
      <w:szCs w:val="28"/>
    </w:rPr>
  </w:style>
  <w:style w:type="paragraph" w:styleId="Heading3">
    <w:name w:val="heading 3"/>
    <w:basedOn w:val="Normal"/>
    <w:next w:val="BodyText"/>
    <w:link w:val="Heading3Char"/>
    <w:uiPriority w:val="9"/>
    <w:qFormat/>
    <w:rsid w:val="006F0242"/>
    <w:pPr>
      <w:keepNext/>
      <w:numPr>
        <w:ilvl w:val="2"/>
        <w:numId w:val="1"/>
      </w:numPr>
      <w:spacing w:before="240" w:after="60"/>
      <w:outlineLvl w:val="2"/>
    </w:pPr>
    <w:rPr>
      <w:rFonts w:ascii="Arial" w:hAnsi="Arial" w:cs="Arial"/>
      <w:b/>
      <w:bCs/>
      <w:i/>
      <w:szCs w:val="26"/>
      <w:lang w:val="en-GB"/>
    </w:rPr>
  </w:style>
  <w:style w:type="paragraph" w:styleId="Heading4">
    <w:name w:val="heading 4"/>
    <w:basedOn w:val="Normal"/>
    <w:next w:val="BodyText"/>
    <w:qFormat/>
    <w:rsid w:val="00866FF4"/>
    <w:pPr>
      <w:keepNext/>
      <w:numPr>
        <w:ilvl w:val="3"/>
        <w:numId w:val="1"/>
      </w:numPr>
      <w:spacing w:before="240" w:after="60"/>
      <w:outlineLvl w:val="3"/>
    </w:pPr>
    <w:rPr>
      <w:rFonts w:ascii="Arial" w:hAnsi="Arial"/>
      <w:b/>
      <w:bCs/>
      <w:sz w:val="24"/>
      <w:szCs w:val="28"/>
    </w:rPr>
  </w:style>
  <w:style w:type="paragraph" w:styleId="Heading5">
    <w:name w:val="heading 5"/>
    <w:basedOn w:val="Normal"/>
    <w:next w:val="Normal"/>
    <w:qFormat/>
    <w:rsid w:val="00FA4740"/>
    <w:pPr>
      <w:numPr>
        <w:ilvl w:val="4"/>
        <w:numId w:val="1"/>
      </w:numPr>
      <w:spacing w:before="240" w:after="60"/>
      <w:outlineLvl w:val="4"/>
    </w:pPr>
    <w:rPr>
      <w:b/>
      <w:bCs/>
      <w:i/>
      <w:iCs/>
      <w:sz w:val="26"/>
      <w:szCs w:val="26"/>
    </w:rPr>
  </w:style>
  <w:style w:type="paragraph" w:styleId="Heading6">
    <w:name w:val="heading 6"/>
    <w:basedOn w:val="Normal"/>
    <w:next w:val="Normal"/>
    <w:qFormat/>
    <w:rsid w:val="00FA4740"/>
    <w:pPr>
      <w:numPr>
        <w:ilvl w:val="5"/>
        <w:numId w:val="1"/>
      </w:numPr>
      <w:spacing w:before="240" w:after="60"/>
      <w:outlineLvl w:val="5"/>
    </w:pPr>
    <w:rPr>
      <w:rFonts w:ascii="Times New Roman" w:hAnsi="Times New Roman"/>
      <w:b/>
      <w:bCs/>
      <w:sz w:val="22"/>
      <w:szCs w:val="22"/>
    </w:rPr>
  </w:style>
  <w:style w:type="paragraph" w:styleId="Heading7">
    <w:name w:val="heading 7"/>
    <w:basedOn w:val="Normal"/>
    <w:next w:val="Normal"/>
    <w:qFormat/>
    <w:rsid w:val="00FB7B96"/>
    <w:pPr>
      <w:tabs>
        <w:tab w:val="num" w:pos="1296"/>
      </w:tabs>
      <w:spacing w:before="240" w:after="60"/>
      <w:ind w:left="1296" w:hanging="1296"/>
      <w:outlineLvl w:val="6"/>
    </w:pPr>
    <w:rPr>
      <w:rFonts w:ascii="Arial" w:hAnsi="Arial"/>
      <w:sz w:val="24"/>
      <w:szCs w:val="20"/>
    </w:rPr>
  </w:style>
  <w:style w:type="paragraph" w:styleId="Heading8">
    <w:name w:val="heading 8"/>
    <w:basedOn w:val="Normal"/>
    <w:next w:val="Normal"/>
    <w:qFormat/>
    <w:rsid w:val="00FB7B96"/>
    <w:pPr>
      <w:tabs>
        <w:tab w:val="num" w:pos="1440"/>
      </w:tabs>
      <w:spacing w:before="240" w:after="60"/>
      <w:ind w:left="1440" w:hanging="1440"/>
      <w:outlineLvl w:val="7"/>
    </w:pPr>
    <w:rPr>
      <w:rFonts w:ascii="Arial" w:hAnsi="Arial"/>
      <w:i/>
      <w:sz w:val="24"/>
      <w:szCs w:val="20"/>
    </w:rPr>
  </w:style>
  <w:style w:type="paragraph" w:styleId="Heading9">
    <w:name w:val="heading 9"/>
    <w:basedOn w:val="Normal"/>
    <w:next w:val="Normal"/>
    <w:qFormat/>
    <w:rsid w:val="00FB7B96"/>
    <w:pPr>
      <w:tabs>
        <w:tab w:val="num" w:pos="1584"/>
      </w:tabs>
      <w:spacing w:before="240" w:after="60"/>
      <w:ind w:left="1584" w:hanging="1584"/>
      <w:outlineLvl w:val="8"/>
    </w:pPr>
    <w:rPr>
      <w:rFonts w:ascii="Arial" w:hAnsi="Arial"/>
      <w:i/>
      <w:sz w:val="18"/>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ody Text Char1,Body Text Char Char,Body Text Char1 Char Char,Body Text Char,Body Text Char1 Char,Body Text Char3 Char,Body Text Char2 Char Char,Body Text Char1 Char1 Char Char,Body Text Char Char Char Char Char,Body Text Char Char1 Char Char"/>
    <w:basedOn w:val="Normal"/>
    <w:link w:val="BodyTextChar2"/>
    <w:rsid w:val="006B52C9"/>
    <w:pPr>
      <w:spacing w:before="120" w:after="120"/>
      <w:jc w:val="both"/>
    </w:pPr>
  </w:style>
  <w:style w:type="character" w:customStyle="1" w:styleId="BodyTextChar2">
    <w:name w:val="Body Text Char2"/>
    <w:aliases w:val="Body Text Char1 Char1,Body Text Char Char Char,Body Text Char1 Char Char Char,Body Text Char Char1,Body Text Char1 Char Char1,Body Text Char3 Char Char,Body Text Char2 Char Char Char,Body Text Char1 Char1 Char Char Char"/>
    <w:basedOn w:val="DefaultParagraphFont"/>
    <w:link w:val="BodyText"/>
    <w:rsid w:val="004E7041"/>
    <w:rPr>
      <w:rFonts w:ascii="Verdana" w:hAnsi="Verdana"/>
      <w:szCs w:val="24"/>
      <w:lang w:val="en-US" w:eastAsia="en-US" w:bidi="ar-SA"/>
    </w:rPr>
  </w:style>
  <w:style w:type="paragraph" w:styleId="Header">
    <w:name w:val="header"/>
    <w:basedOn w:val="Normal"/>
    <w:link w:val="HeaderChar"/>
    <w:uiPriority w:val="99"/>
    <w:rsid w:val="006B52C9"/>
    <w:pPr>
      <w:tabs>
        <w:tab w:val="center" w:pos="4320"/>
        <w:tab w:val="right" w:pos="8640"/>
      </w:tabs>
    </w:pPr>
  </w:style>
  <w:style w:type="paragraph" w:styleId="Footer">
    <w:name w:val="footer"/>
    <w:basedOn w:val="Normal"/>
    <w:link w:val="FooterChar"/>
    <w:uiPriority w:val="99"/>
    <w:rsid w:val="006B52C9"/>
    <w:pPr>
      <w:tabs>
        <w:tab w:val="center" w:pos="4320"/>
        <w:tab w:val="right" w:pos="8640"/>
      </w:tabs>
    </w:pPr>
  </w:style>
  <w:style w:type="paragraph" w:styleId="Title">
    <w:name w:val="Title"/>
    <w:basedOn w:val="Normal"/>
    <w:qFormat/>
    <w:rsid w:val="006B52C9"/>
    <w:pPr>
      <w:spacing w:before="240" w:after="60"/>
      <w:jc w:val="center"/>
      <w:outlineLvl w:val="0"/>
    </w:pPr>
    <w:rPr>
      <w:rFonts w:cs="Arial"/>
      <w:b/>
      <w:bCs/>
      <w:kern w:val="28"/>
      <w:sz w:val="32"/>
      <w:szCs w:val="32"/>
    </w:rPr>
  </w:style>
  <w:style w:type="paragraph" w:styleId="Subtitle">
    <w:name w:val="Subtitle"/>
    <w:basedOn w:val="Normal"/>
    <w:qFormat/>
    <w:rsid w:val="006B52C9"/>
    <w:pPr>
      <w:spacing w:after="60"/>
      <w:jc w:val="center"/>
      <w:outlineLvl w:val="1"/>
    </w:pPr>
    <w:rPr>
      <w:rFonts w:cs="Arial"/>
      <w:sz w:val="24"/>
    </w:rPr>
  </w:style>
  <w:style w:type="character" w:customStyle="1" w:styleId="Code">
    <w:name w:val="Code"/>
    <w:basedOn w:val="DefaultParagraphFont"/>
    <w:rsid w:val="006B52C9"/>
    <w:rPr>
      <w:rFonts w:ascii="Courier New" w:hAnsi="Courier New"/>
      <w:sz w:val="18"/>
    </w:rPr>
  </w:style>
  <w:style w:type="paragraph" w:styleId="BlockText">
    <w:name w:val="Block Text"/>
    <w:basedOn w:val="Normal"/>
    <w:rsid w:val="006B52C9"/>
    <w:pPr>
      <w:spacing w:after="120"/>
      <w:ind w:left="1440" w:right="1440"/>
      <w:jc w:val="both"/>
    </w:pPr>
  </w:style>
  <w:style w:type="character" w:styleId="Hyperlink">
    <w:name w:val="Hyperlink"/>
    <w:basedOn w:val="DefaultParagraphFont"/>
    <w:uiPriority w:val="99"/>
    <w:rsid w:val="006B52C9"/>
    <w:rPr>
      <w:color w:val="0000FF"/>
      <w:u w:val="single"/>
    </w:rPr>
  </w:style>
  <w:style w:type="paragraph" w:styleId="Caption">
    <w:name w:val="caption"/>
    <w:basedOn w:val="Normal"/>
    <w:next w:val="Normal"/>
    <w:qFormat/>
    <w:rsid w:val="006B52C9"/>
    <w:pPr>
      <w:spacing w:before="120" w:after="120"/>
    </w:pPr>
    <w:rPr>
      <w:b/>
      <w:bCs/>
      <w:szCs w:val="20"/>
    </w:rPr>
  </w:style>
  <w:style w:type="character" w:styleId="FollowedHyperlink">
    <w:name w:val="FollowedHyperlink"/>
    <w:basedOn w:val="DefaultParagraphFont"/>
    <w:uiPriority w:val="99"/>
    <w:rsid w:val="006B52C9"/>
    <w:rPr>
      <w:color w:val="800080"/>
      <w:u w:val="single"/>
    </w:rPr>
  </w:style>
  <w:style w:type="paragraph" w:styleId="BalloonText">
    <w:name w:val="Balloon Text"/>
    <w:basedOn w:val="Normal"/>
    <w:link w:val="BalloonTextChar"/>
    <w:uiPriority w:val="99"/>
    <w:semiHidden/>
    <w:rsid w:val="006B52C9"/>
    <w:rPr>
      <w:rFonts w:ascii="Tahoma" w:hAnsi="Tahoma" w:cs="Tahoma"/>
      <w:sz w:val="16"/>
      <w:szCs w:val="16"/>
    </w:rPr>
  </w:style>
  <w:style w:type="character" w:styleId="CommentReference">
    <w:name w:val="annotation reference"/>
    <w:basedOn w:val="DefaultParagraphFont"/>
    <w:semiHidden/>
    <w:rsid w:val="006B52C9"/>
    <w:rPr>
      <w:sz w:val="16"/>
      <w:szCs w:val="16"/>
    </w:rPr>
  </w:style>
  <w:style w:type="paragraph" w:styleId="CommentText">
    <w:name w:val="annotation text"/>
    <w:basedOn w:val="Normal"/>
    <w:link w:val="CommentTextChar"/>
    <w:semiHidden/>
    <w:rsid w:val="006B52C9"/>
    <w:rPr>
      <w:szCs w:val="20"/>
    </w:rPr>
  </w:style>
  <w:style w:type="paragraph" w:styleId="CommentSubject">
    <w:name w:val="annotation subject"/>
    <w:basedOn w:val="CommentText"/>
    <w:next w:val="CommentText"/>
    <w:semiHidden/>
    <w:rsid w:val="006B52C9"/>
    <w:rPr>
      <w:b/>
      <w:bCs/>
    </w:rPr>
  </w:style>
  <w:style w:type="paragraph" w:customStyle="1" w:styleId="DefinitionList">
    <w:name w:val="Definition List"/>
    <w:basedOn w:val="Normal"/>
    <w:next w:val="Normal"/>
    <w:rsid w:val="006B52C9"/>
    <w:pPr>
      <w:ind w:left="360"/>
    </w:pPr>
    <w:rPr>
      <w:rFonts w:ascii="Times New Roman" w:eastAsia="MS Mincho" w:hAnsi="Times New Roman"/>
      <w:snapToGrid w:val="0"/>
      <w:sz w:val="24"/>
      <w:szCs w:val="20"/>
    </w:rPr>
  </w:style>
  <w:style w:type="paragraph" w:styleId="FootnoteText">
    <w:name w:val="footnote text"/>
    <w:basedOn w:val="Normal"/>
    <w:link w:val="FootnoteTextChar"/>
    <w:rsid w:val="006B52C9"/>
    <w:pPr>
      <w:jc w:val="both"/>
    </w:pPr>
    <w:rPr>
      <w:szCs w:val="20"/>
    </w:rPr>
  </w:style>
  <w:style w:type="character" w:styleId="FootnoteReference">
    <w:name w:val="footnote reference"/>
    <w:basedOn w:val="DefaultParagraphFont"/>
    <w:uiPriority w:val="99"/>
    <w:rsid w:val="006B52C9"/>
    <w:rPr>
      <w:vertAlign w:val="superscript"/>
    </w:rPr>
  </w:style>
  <w:style w:type="character" w:customStyle="1" w:styleId="CODE0">
    <w:name w:val="CODE"/>
    <w:rsid w:val="006B52C9"/>
    <w:rPr>
      <w:rFonts w:ascii="Courier New" w:hAnsi="Courier New"/>
      <w:noProof/>
      <w:spacing w:val="-10"/>
      <w:sz w:val="18"/>
      <w:szCs w:val="20"/>
      <w:lang w:val="en-GB"/>
    </w:rPr>
  </w:style>
  <w:style w:type="paragraph" w:customStyle="1" w:styleId="Preformatted">
    <w:name w:val="Preformatted"/>
    <w:basedOn w:val="Normal"/>
    <w:rsid w:val="006B52C9"/>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eastAsia="MS Mincho" w:hAnsi="Courier New"/>
      <w:snapToGrid w:val="0"/>
      <w:szCs w:val="20"/>
    </w:rPr>
  </w:style>
  <w:style w:type="paragraph" w:styleId="TOC1">
    <w:name w:val="toc 1"/>
    <w:basedOn w:val="Normal"/>
    <w:next w:val="Normal"/>
    <w:autoRedefine/>
    <w:uiPriority w:val="39"/>
    <w:rsid w:val="000D3A04"/>
    <w:rPr>
      <w:b/>
      <w:i/>
      <w:color w:val="000080"/>
      <w:sz w:val="36"/>
      <w:szCs w:val="36"/>
    </w:rPr>
  </w:style>
  <w:style w:type="paragraph" w:styleId="TOC2">
    <w:name w:val="toc 2"/>
    <w:basedOn w:val="Normal"/>
    <w:next w:val="Normal"/>
    <w:autoRedefine/>
    <w:uiPriority w:val="39"/>
    <w:rsid w:val="0032009C"/>
    <w:pPr>
      <w:tabs>
        <w:tab w:val="left" w:pos="1200"/>
        <w:tab w:val="right" w:leader="dot" w:pos="8299"/>
      </w:tabs>
      <w:ind w:left="200"/>
    </w:pPr>
    <w:rPr>
      <w:b/>
      <w:sz w:val="24"/>
    </w:rPr>
  </w:style>
  <w:style w:type="table" w:styleId="TableGrid">
    <w:name w:val="Table Grid"/>
    <w:basedOn w:val="TableNormal"/>
    <w:uiPriority w:val="59"/>
    <w:rsid w:val="00F169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evel1Text">
    <w:name w:val="Level 1 Text"/>
    <w:basedOn w:val="BodyText"/>
    <w:rsid w:val="003B5961"/>
    <w:pPr>
      <w:autoSpaceDE w:val="0"/>
      <w:autoSpaceDN w:val="0"/>
      <w:spacing w:before="0"/>
    </w:pPr>
    <w:rPr>
      <w:rFonts w:cs="Verdana"/>
      <w:sz w:val="18"/>
      <w:szCs w:val="18"/>
      <w:lang w:val="en-GB"/>
    </w:rPr>
  </w:style>
  <w:style w:type="paragraph" w:customStyle="1" w:styleId="Level2Text">
    <w:name w:val="Level 2 Text"/>
    <w:basedOn w:val="BodyText"/>
    <w:rsid w:val="003B5961"/>
    <w:pPr>
      <w:autoSpaceDE w:val="0"/>
      <w:autoSpaceDN w:val="0"/>
      <w:spacing w:before="0"/>
    </w:pPr>
    <w:rPr>
      <w:rFonts w:cs="Verdana"/>
      <w:sz w:val="18"/>
      <w:szCs w:val="18"/>
      <w:lang w:val="en-GB"/>
    </w:rPr>
  </w:style>
  <w:style w:type="paragraph" w:customStyle="1" w:styleId="Level3Text">
    <w:name w:val="Level 3 Text"/>
    <w:basedOn w:val="BodyText"/>
    <w:rsid w:val="003B5961"/>
    <w:pPr>
      <w:tabs>
        <w:tab w:val="left" w:pos="360"/>
        <w:tab w:val="left" w:pos="720"/>
      </w:tabs>
      <w:autoSpaceDE w:val="0"/>
      <w:autoSpaceDN w:val="0"/>
      <w:spacing w:before="0"/>
    </w:pPr>
    <w:rPr>
      <w:rFonts w:cs="Verdana"/>
      <w:sz w:val="18"/>
      <w:szCs w:val="18"/>
      <w:lang w:val="en-GB"/>
    </w:rPr>
  </w:style>
  <w:style w:type="paragraph" w:customStyle="1" w:styleId="TableText">
    <w:name w:val="Table Text"/>
    <w:basedOn w:val="Normal"/>
    <w:rsid w:val="003B5961"/>
    <w:pPr>
      <w:autoSpaceDE w:val="0"/>
      <w:autoSpaceDN w:val="0"/>
    </w:pPr>
    <w:rPr>
      <w:rFonts w:cs="Verdana"/>
      <w:sz w:val="18"/>
      <w:szCs w:val="18"/>
      <w:lang w:val="en-GB"/>
    </w:rPr>
  </w:style>
  <w:style w:type="paragraph" w:customStyle="1" w:styleId="ColumnHeading">
    <w:name w:val="Column Heading"/>
    <w:basedOn w:val="TableText"/>
    <w:next w:val="BodyText"/>
    <w:rsid w:val="003B5961"/>
    <w:pPr>
      <w:jc w:val="center"/>
    </w:pPr>
  </w:style>
  <w:style w:type="paragraph" w:styleId="ListNumber">
    <w:name w:val="List Number"/>
    <w:basedOn w:val="BodyText"/>
    <w:rsid w:val="003B5961"/>
    <w:pPr>
      <w:tabs>
        <w:tab w:val="left" w:pos="360"/>
        <w:tab w:val="num" w:pos="720"/>
      </w:tabs>
      <w:autoSpaceDE w:val="0"/>
      <w:autoSpaceDN w:val="0"/>
      <w:spacing w:before="0"/>
      <w:ind w:left="360" w:hanging="360"/>
    </w:pPr>
    <w:rPr>
      <w:rFonts w:cs="Verdana"/>
      <w:sz w:val="18"/>
      <w:szCs w:val="18"/>
      <w:lang w:val="en-GB"/>
    </w:rPr>
  </w:style>
  <w:style w:type="paragraph" w:styleId="ListBullet">
    <w:name w:val="List Bullet"/>
    <w:basedOn w:val="BodyText"/>
    <w:rsid w:val="003B5961"/>
    <w:pPr>
      <w:tabs>
        <w:tab w:val="num" w:pos="926"/>
      </w:tabs>
      <w:autoSpaceDE w:val="0"/>
      <w:autoSpaceDN w:val="0"/>
      <w:spacing w:before="0"/>
      <w:ind w:left="926" w:hanging="360"/>
    </w:pPr>
    <w:rPr>
      <w:rFonts w:cs="Verdana"/>
      <w:sz w:val="18"/>
      <w:szCs w:val="18"/>
      <w:lang w:val="en-GB"/>
    </w:rPr>
  </w:style>
  <w:style w:type="paragraph" w:customStyle="1" w:styleId="Non-normativeExample">
    <w:name w:val="Non-normative Example"/>
    <w:basedOn w:val="Normal"/>
    <w:rsid w:val="003B5961"/>
    <w:pPr>
      <w:pBdr>
        <w:top w:val="single" w:sz="4" w:space="1" w:color="auto"/>
        <w:left w:val="single" w:sz="4" w:space="4" w:color="auto"/>
        <w:bottom w:val="single" w:sz="4" w:space="1" w:color="auto"/>
        <w:right w:val="single" w:sz="4" w:space="4" w:color="auto"/>
      </w:pBdr>
      <w:shd w:val="clear" w:color="auto" w:fill="00FFFF"/>
      <w:autoSpaceDE w:val="0"/>
      <w:autoSpaceDN w:val="0"/>
      <w:spacing w:after="120"/>
    </w:pPr>
    <w:rPr>
      <w:rFonts w:ascii="Courier New" w:hAnsi="Courier New" w:cs="Batang"/>
      <w:noProof/>
      <w:sz w:val="18"/>
      <w:szCs w:val="18"/>
      <w:lang w:val="en-GB"/>
    </w:rPr>
  </w:style>
  <w:style w:type="paragraph" w:customStyle="1" w:styleId="EditorsComments">
    <w:name w:val="Editor's Comments"/>
    <w:basedOn w:val="BlockText"/>
    <w:rsid w:val="003B5961"/>
    <w:pPr>
      <w:shd w:val="clear" w:color="auto" w:fill="FFFF00"/>
      <w:autoSpaceDE w:val="0"/>
      <w:autoSpaceDN w:val="0"/>
      <w:ind w:left="720" w:right="720"/>
    </w:pPr>
    <w:rPr>
      <w:rFonts w:cs="Batang"/>
      <w:sz w:val="18"/>
      <w:szCs w:val="18"/>
      <w:lang w:val="en-GB"/>
    </w:rPr>
  </w:style>
  <w:style w:type="character" w:customStyle="1" w:styleId="Modal">
    <w:name w:val="Modal"/>
    <w:basedOn w:val="DefaultParagraphFont"/>
    <w:rsid w:val="003B5961"/>
    <w:rPr>
      <w:caps/>
    </w:rPr>
  </w:style>
  <w:style w:type="paragraph" w:customStyle="1" w:styleId="Non-normativeCounterexample">
    <w:name w:val="Non-normative Counterexample"/>
    <w:basedOn w:val="Non-normativeExample"/>
    <w:rsid w:val="003B5961"/>
    <w:pPr>
      <w:shd w:val="clear" w:color="auto" w:fill="FF9999"/>
    </w:pPr>
  </w:style>
  <w:style w:type="paragraph" w:styleId="TOC3">
    <w:name w:val="toc 3"/>
    <w:basedOn w:val="Normal"/>
    <w:next w:val="Normal"/>
    <w:autoRedefine/>
    <w:uiPriority w:val="39"/>
    <w:rsid w:val="0032009C"/>
    <w:pPr>
      <w:ind w:left="720"/>
    </w:pPr>
  </w:style>
  <w:style w:type="paragraph" w:customStyle="1" w:styleId="StyleHeading1Left-025">
    <w:name w:val="Style Heading 1 + Left:  -0.25&quot;"/>
    <w:basedOn w:val="Heading1"/>
    <w:rsid w:val="005C4D16"/>
    <w:pPr>
      <w:numPr>
        <w:numId w:val="0"/>
      </w:numPr>
      <w:ind w:left="-360"/>
    </w:pPr>
    <w:rPr>
      <w:rFonts w:cs="Times New Roman"/>
      <w:szCs w:val="20"/>
    </w:rPr>
  </w:style>
  <w:style w:type="character" w:styleId="PageNumber">
    <w:name w:val="page number"/>
    <w:basedOn w:val="DefaultParagraphFont"/>
    <w:rsid w:val="005C4D16"/>
  </w:style>
  <w:style w:type="paragraph" w:styleId="DocumentMap">
    <w:name w:val="Document Map"/>
    <w:basedOn w:val="Normal"/>
    <w:semiHidden/>
    <w:rsid w:val="005C4D16"/>
    <w:pPr>
      <w:shd w:val="clear" w:color="auto" w:fill="000080"/>
    </w:pPr>
    <w:rPr>
      <w:rFonts w:ascii="Tahoma" w:hAnsi="Tahoma" w:cs="Tahoma"/>
      <w:szCs w:val="20"/>
    </w:rPr>
  </w:style>
  <w:style w:type="paragraph" w:styleId="Index1">
    <w:name w:val="index 1"/>
    <w:basedOn w:val="Normal"/>
    <w:next w:val="Normal"/>
    <w:autoRedefine/>
    <w:semiHidden/>
    <w:rsid w:val="001D5AE5"/>
    <w:pPr>
      <w:ind w:left="200" w:hanging="200"/>
    </w:pPr>
  </w:style>
  <w:style w:type="paragraph" w:styleId="EndnoteText">
    <w:name w:val="endnote text"/>
    <w:basedOn w:val="Normal"/>
    <w:semiHidden/>
    <w:rsid w:val="00660849"/>
    <w:rPr>
      <w:szCs w:val="20"/>
    </w:rPr>
  </w:style>
  <w:style w:type="character" w:styleId="EndnoteReference">
    <w:name w:val="endnote reference"/>
    <w:basedOn w:val="DefaultParagraphFont"/>
    <w:semiHidden/>
    <w:rsid w:val="00660849"/>
    <w:rPr>
      <w:vertAlign w:val="superscript"/>
    </w:rPr>
  </w:style>
  <w:style w:type="character" w:customStyle="1" w:styleId="CommentTextChar">
    <w:name w:val="Comment Text Char"/>
    <w:basedOn w:val="DefaultParagraphFont"/>
    <w:link w:val="CommentText"/>
    <w:uiPriority w:val="99"/>
    <w:semiHidden/>
    <w:rsid w:val="00905C31"/>
    <w:rPr>
      <w:rFonts w:ascii="Verdana" w:hAnsi="Verdana"/>
    </w:rPr>
  </w:style>
  <w:style w:type="character" w:customStyle="1" w:styleId="FootnoteTextChar">
    <w:name w:val="Footnote Text Char"/>
    <w:basedOn w:val="DefaultParagraphFont"/>
    <w:link w:val="FootnoteText"/>
    <w:uiPriority w:val="99"/>
    <w:semiHidden/>
    <w:rsid w:val="001A7FEB"/>
    <w:rPr>
      <w:rFonts w:ascii="Verdana" w:hAnsi="Verdana"/>
    </w:rPr>
  </w:style>
  <w:style w:type="paragraph" w:styleId="TOCHeading">
    <w:name w:val="TOC Heading"/>
    <w:basedOn w:val="Heading1"/>
    <w:next w:val="Normal"/>
    <w:uiPriority w:val="39"/>
    <w:semiHidden/>
    <w:unhideWhenUsed/>
    <w:qFormat/>
    <w:rsid w:val="00101989"/>
    <w:pPr>
      <w:keepLines/>
      <w:numPr>
        <w:numId w:val="0"/>
      </w:numPr>
      <w:spacing w:before="480" w:after="0" w:line="276" w:lineRule="auto"/>
      <w:outlineLvl w:val="9"/>
    </w:pPr>
    <w:rPr>
      <w:rFonts w:ascii="Cambria" w:hAnsi="Cambria" w:cs="Times New Roman"/>
      <w:color w:val="365F91"/>
      <w:kern w:val="0"/>
      <w:sz w:val="28"/>
      <w:szCs w:val="28"/>
    </w:rPr>
  </w:style>
  <w:style w:type="paragraph" w:styleId="TOC4">
    <w:name w:val="toc 4"/>
    <w:basedOn w:val="Normal"/>
    <w:next w:val="Normal"/>
    <w:autoRedefine/>
    <w:uiPriority w:val="39"/>
    <w:unhideWhenUsed/>
    <w:rsid w:val="00101989"/>
    <w:pPr>
      <w:spacing w:after="100" w:line="276" w:lineRule="auto"/>
      <w:ind w:left="660"/>
    </w:pPr>
    <w:rPr>
      <w:rFonts w:ascii="Calibri" w:hAnsi="Calibri"/>
      <w:sz w:val="22"/>
      <w:szCs w:val="22"/>
    </w:rPr>
  </w:style>
  <w:style w:type="paragraph" w:styleId="TOC5">
    <w:name w:val="toc 5"/>
    <w:basedOn w:val="Normal"/>
    <w:next w:val="Normal"/>
    <w:autoRedefine/>
    <w:uiPriority w:val="39"/>
    <w:unhideWhenUsed/>
    <w:rsid w:val="00101989"/>
    <w:pPr>
      <w:spacing w:after="100" w:line="276" w:lineRule="auto"/>
      <w:ind w:left="880"/>
    </w:pPr>
    <w:rPr>
      <w:rFonts w:ascii="Calibri" w:hAnsi="Calibri"/>
      <w:sz w:val="22"/>
      <w:szCs w:val="22"/>
    </w:rPr>
  </w:style>
  <w:style w:type="paragraph" w:styleId="TOC6">
    <w:name w:val="toc 6"/>
    <w:basedOn w:val="Normal"/>
    <w:next w:val="Normal"/>
    <w:autoRedefine/>
    <w:uiPriority w:val="39"/>
    <w:unhideWhenUsed/>
    <w:rsid w:val="00101989"/>
    <w:pPr>
      <w:spacing w:after="100" w:line="276" w:lineRule="auto"/>
      <w:ind w:left="1100"/>
    </w:pPr>
    <w:rPr>
      <w:rFonts w:ascii="Calibri" w:hAnsi="Calibri"/>
      <w:sz w:val="22"/>
      <w:szCs w:val="22"/>
    </w:rPr>
  </w:style>
  <w:style w:type="paragraph" w:styleId="TOC7">
    <w:name w:val="toc 7"/>
    <w:basedOn w:val="Normal"/>
    <w:next w:val="Normal"/>
    <w:autoRedefine/>
    <w:uiPriority w:val="39"/>
    <w:unhideWhenUsed/>
    <w:rsid w:val="00101989"/>
    <w:pPr>
      <w:spacing w:after="100" w:line="276" w:lineRule="auto"/>
      <w:ind w:left="1320"/>
    </w:pPr>
    <w:rPr>
      <w:rFonts w:ascii="Calibri" w:hAnsi="Calibri"/>
      <w:sz w:val="22"/>
      <w:szCs w:val="22"/>
    </w:rPr>
  </w:style>
  <w:style w:type="paragraph" w:styleId="TOC8">
    <w:name w:val="toc 8"/>
    <w:basedOn w:val="Normal"/>
    <w:next w:val="Normal"/>
    <w:autoRedefine/>
    <w:uiPriority w:val="39"/>
    <w:unhideWhenUsed/>
    <w:rsid w:val="00101989"/>
    <w:pPr>
      <w:spacing w:after="100" w:line="276" w:lineRule="auto"/>
      <w:ind w:left="1540"/>
    </w:pPr>
    <w:rPr>
      <w:rFonts w:ascii="Calibri" w:hAnsi="Calibri"/>
      <w:sz w:val="22"/>
      <w:szCs w:val="22"/>
    </w:rPr>
  </w:style>
  <w:style w:type="paragraph" w:styleId="TOC9">
    <w:name w:val="toc 9"/>
    <w:basedOn w:val="Normal"/>
    <w:next w:val="Normal"/>
    <w:autoRedefine/>
    <w:uiPriority w:val="39"/>
    <w:unhideWhenUsed/>
    <w:rsid w:val="00101989"/>
    <w:pPr>
      <w:spacing w:after="100" w:line="276" w:lineRule="auto"/>
      <w:ind w:left="1760"/>
    </w:pPr>
    <w:rPr>
      <w:rFonts w:ascii="Calibri" w:hAnsi="Calibri"/>
      <w:sz w:val="22"/>
      <w:szCs w:val="22"/>
    </w:rPr>
  </w:style>
  <w:style w:type="character" w:customStyle="1" w:styleId="Heading1Char">
    <w:name w:val="Heading 1 Char"/>
    <w:basedOn w:val="DefaultParagraphFont"/>
    <w:link w:val="Heading1"/>
    <w:uiPriority w:val="9"/>
    <w:rsid w:val="00566255"/>
    <w:rPr>
      <w:rFonts w:ascii="Arial" w:hAnsi="Arial" w:cs="Arial"/>
      <w:b/>
      <w:bCs/>
      <w:color w:val="000080"/>
      <w:kern w:val="32"/>
      <w:sz w:val="40"/>
      <w:szCs w:val="40"/>
    </w:rPr>
  </w:style>
  <w:style w:type="character" w:customStyle="1" w:styleId="Heading2Char">
    <w:name w:val="Heading 2 Char"/>
    <w:basedOn w:val="DefaultParagraphFont"/>
    <w:link w:val="Heading2"/>
    <w:uiPriority w:val="9"/>
    <w:rsid w:val="00566255"/>
    <w:rPr>
      <w:rFonts w:ascii="Arial" w:hAnsi="Arial" w:cs="Arial"/>
      <w:b/>
      <w:bCs/>
      <w:i/>
      <w:iCs/>
      <w:sz w:val="28"/>
      <w:szCs w:val="28"/>
    </w:rPr>
  </w:style>
  <w:style w:type="character" w:customStyle="1" w:styleId="FooterChar">
    <w:name w:val="Footer Char"/>
    <w:basedOn w:val="DefaultParagraphFont"/>
    <w:link w:val="Footer"/>
    <w:uiPriority w:val="99"/>
    <w:rsid w:val="00417313"/>
    <w:rPr>
      <w:rFonts w:ascii="Verdana" w:hAnsi="Verdana"/>
      <w:szCs w:val="24"/>
    </w:rPr>
  </w:style>
  <w:style w:type="paragraph" w:customStyle="1" w:styleId="TBBody">
    <w:name w:val="TB Body"/>
    <w:rsid w:val="00417313"/>
    <w:pPr>
      <w:widowControl w:val="0"/>
      <w:spacing w:before="40" w:after="100" w:line="220" w:lineRule="exact"/>
    </w:pPr>
    <w:rPr>
      <w:rFonts w:ascii="Arial" w:hAnsi="Arial"/>
      <w:sz w:val="19"/>
    </w:rPr>
  </w:style>
  <w:style w:type="paragraph" w:customStyle="1" w:styleId="TBColHead">
    <w:name w:val="TB Col Head"/>
    <w:next w:val="TBBody"/>
    <w:rsid w:val="00417313"/>
    <w:pPr>
      <w:widowControl w:val="0"/>
      <w:pBdr>
        <w:bottom w:val="single" w:sz="4" w:space="4" w:color="auto"/>
      </w:pBdr>
      <w:spacing w:before="40" w:after="100" w:line="220" w:lineRule="exact"/>
    </w:pPr>
    <w:rPr>
      <w:rFonts w:ascii="Arial" w:hAnsi="Arial"/>
      <w:b/>
      <w:i/>
      <w:sz w:val="18"/>
    </w:rPr>
  </w:style>
  <w:style w:type="paragraph" w:customStyle="1" w:styleId="SBHead">
    <w:name w:val="SB Head"/>
    <w:next w:val="SBBody"/>
    <w:rsid w:val="00417313"/>
    <w:pPr>
      <w:keepNext/>
      <w:widowControl w:val="0"/>
      <w:spacing w:before="180" w:after="110" w:line="360" w:lineRule="exact"/>
      <w:jc w:val="center"/>
    </w:pPr>
    <w:rPr>
      <w:rFonts w:ascii="Arial" w:hAnsi="Arial"/>
      <w:b/>
      <w:sz w:val="32"/>
    </w:rPr>
  </w:style>
  <w:style w:type="paragraph" w:customStyle="1" w:styleId="SBBody">
    <w:name w:val="SB Body"/>
    <w:rsid w:val="00417313"/>
    <w:pPr>
      <w:spacing w:after="120" w:line="220" w:lineRule="exact"/>
    </w:pPr>
    <w:rPr>
      <w:rFonts w:ascii="Arial" w:hAnsi="Arial"/>
      <w:sz w:val="18"/>
    </w:rPr>
  </w:style>
  <w:style w:type="paragraph" w:styleId="ListParagraph">
    <w:name w:val="List Paragraph"/>
    <w:basedOn w:val="Normal"/>
    <w:uiPriority w:val="34"/>
    <w:qFormat/>
    <w:rsid w:val="00417313"/>
    <w:pPr>
      <w:ind w:left="720"/>
      <w:contextualSpacing/>
    </w:pPr>
  </w:style>
  <w:style w:type="character" w:customStyle="1" w:styleId="HeaderChar">
    <w:name w:val="Header Char"/>
    <w:basedOn w:val="DefaultParagraphFont"/>
    <w:link w:val="Header"/>
    <w:uiPriority w:val="99"/>
    <w:rsid w:val="0056261B"/>
    <w:rPr>
      <w:rFonts w:ascii="Verdana" w:hAnsi="Verdana"/>
      <w:szCs w:val="24"/>
    </w:rPr>
  </w:style>
  <w:style w:type="character" w:customStyle="1" w:styleId="BalloonTextChar">
    <w:name w:val="Balloon Text Char"/>
    <w:basedOn w:val="DefaultParagraphFont"/>
    <w:link w:val="BalloonText"/>
    <w:uiPriority w:val="99"/>
    <w:semiHidden/>
    <w:rsid w:val="00393B7D"/>
    <w:rPr>
      <w:rFonts w:ascii="Tahoma" w:hAnsi="Tahoma" w:cs="Tahoma"/>
      <w:sz w:val="16"/>
      <w:szCs w:val="16"/>
    </w:rPr>
  </w:style>
  <w:style w:type="character" w:customStyle="1" w:styleId="Heading3Char">
    <w:name w:val="Heading 3 Char"/>
    <w:basedOn w:val="DefaultParagraphFont"/>
    <w:link w:val="Heading3"/>
    <w:uiPriority w:val="9"/>
    <w:rsid w:val="00393B7D"/>
    <w:rPr>
      <w:rFonts w:ascii="Arial" w:hAnsi="Arial" w:cs="Arial"/>
      <w:b/>
      <w:bCs/>
      <w:i/>
      <w:szCs w:val="26"/>
      <w:lang w:val="en-GB"/>
    </w:rPr>
  </w:style>
  <w:style w:type="character" w:customStyle="1" w:styleId="A6">
    <w:name w:val="A6"/>
    <w:basedOn w:val="DefaultParagraphFont"/>
    <w:uiPriority w:val="99"/>
    <w:rsid w:val="0054463C"/>
    <w:rPr>
      <w:rFonts w:ascii="AvantGarde" w:hAnsi="AvantGarde" w:hint="default"/>
      <w:color w:val="000000"/>
    </w:rPr>
  </w:style>
  <w:style w:type="table" w:customStyle="1" w:styleId="TableGrid1">
    <w:name w:val="Table Grid1"/>
    <w:basedOn w:val="TableNormal"/>
    <w:next w:val="TableGrid"/>
    <w:uiPriority w:val="59"/>
    <w:rsid w:val="0054463C"/>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CPBodyText">
    <w:name w:val="XCP Body Text"/>
    <w:rsid w:val="00AC3B31"/>
    <w:pPr>
      <w:pBdr>
        <w:top w:val="nil"/>
        <w:left w:val="nil"/>
        <w:bottom w:val="nil"/>
        <w:right w:val="nil"/>
        <w:between w:val="nil"/>
        <w:bar w:val="nil"/>
      </w:pBdr>
      <w:spacing w:before="200"/>
      <w:ind w:left="900"/>
      <w:jc w:val="both"/>
    </w:pPr>
    <w:rPr>
      <w:rFonts w:ascii="Calibri" w:eastAsia="Calibri" w:hAnsi="Calibri" w:cs="Calibri"/>
      <w:color w:val="000000"/>
      <w:u w:color="000000"/>
      <w:bdr w:val="ni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34219334">
      <w:bodyDiv w:val="1"/>
      <w:marLeft w:val="0"/>
      <w:marRight w:val="0"/>
      <w:marTop w:val="300"/>
      <w:marBottom w:val="0"/>
      <w:divBdr>
        <w:top w:val="none" w:sz="0" w:space="0" w:color="auto"/>
        <w:left w:val="none" w:sz="0" w:space="0" w:color="auto"/>
        <w:bottom w:val="none" w:sz="0" w:space="0" w:color="auto"/>
        <w:right w:val="none" w:sz="0" w:space="0" w:color="auto"/>
      </w:divBdr>
      <w:divsChild>
        <w:div w:id="851065276">
          <w:marLeft w:val="0"/>
          <w:marRight w:val="0"/>
          <w:marTop w:val="0"/>
          <w:marBottom w:val="0"/>
          <w:divBdr>
            <w:top w:val="none" w:sz="0" w:space="0" w:color="auto"/>
            <w:left w:val="none" w:sz="0" w:space="0" w:color="auto"/>
            <w:bottom w:val="none" w:sz="0" w:space="0" w:color="auto"/>
            <w:right w:val="none" w:sz="0" w:space="0" w:color="auto"/>
          </w:divBdr>
          <w:divsChild>
            <w:div w:id="127674786">
              <w:marLeft w:val="0"/>
              <w:marRight w:val="0"/>
              <w:marTop w:val="0"/>
              <w:marBottom w:val="0"/>
              <w:divBdr>
                <w:top w:val="none" w:sz="0" w:space="0" w:color="auto"/>
                <w:left w:val="none" w:sz="0" w:space="0" w:color="auto"/>
                <w:bottom w:val="none" w:sz="0" w:space="0" w:color="auto"/>
                <w:right w:val="none" w:sz="0" w:space="0" w:color="auto"/>
              </w:divBdr>
              <w:divsChild>
                <w:div w:id="1318076524">
                  <w:marLeft w:val="0"/>
                  <w:marRight w:val="0"/>
                  <w:marTop w:val="0"/>
                  <w:marBottom w:val="0"/>
                  <w:divBdr>
                    <w:top w:val="none" w:sz="0" w:space="0" w:color="auto"/>
                    <w:left w:val="none" w:sz="0" w:space="0" w:color="auto"/>
                    <w:bottom w:val="none" w:sz="0" w:space="0" w:color="auto"/>
                    <w:right w:val="none" w:sz="0" w:space="0" w:color="auto"/>
                  </w:divBdr>
                  <w:divsChild>
                    <w:div w:id="1070733075">
                      <w:marLeft w:val="0"/>
                      <w:marRight w:val="0"/>
                      <w:marTop w:val="0"/>
                      <w:marBottom w:val="0"/>
                      <w:divBdr>
                        <w:top w:val="none" w:sz="0" w:space="0" w:color="auto"/>
                        <w:left w:val="none" w:sz="0" w:space="0" w:color="auto"/>
                        <w:bottom w:val="none" w:sz="0" w:space="0" w:color="auto"/>
                        <w:right w:val="none" w:sz="0" w:space="0" w:color="auto"/>
                      </w:divBdr>
                      <w:divsChild>
                        <w:div w:id="569194955">
                          <w:marLeft w:val="0"/>
                          <w:marRight w:val="300"/>
                          <w:marTop w:val="300"/>
                          <w:marBottom w:val="300"/>
                          <w:divBdr>
                            <w:top w:val="none" w:sz="0" w:space="0" w:color="auto"/>
                            <w:left w:val="none" w:sz="0" w:space="0" w:color="auto"/>
                            <w:bottom w:val="none" w:sz="0" w:space="0" w:color="auto"/>
                            <w:right w:val="none" w:sz="0" w:space="0" w:color="auto"/>
                          </w:divBdr>
                          <w:divsChild>
                            <w:div w:id="332492288">
                              <w:marLeft w:val="0"/>
                              <w:marRight w:val="0"/>
                              <w:marTop w:val="0"/>
                              <w:marBottom w:val="0"/>
                              <w:divBdr>
                                <w:top w:val="none" w:sz="0" w:space="0" w:color="auto"/>
                                <w:left w:val="none" w:sz="0" w:space="0" w:color="auto"/>
                                <w:bottom w:val="none" w:sz="0" w:space="0" w:color="auto"/>
                                <w:right w:val="none" w:sz="0" w:space="0" w:color="auto"/>
                              </w:divBdr>
                              <w:divsChild>
                                <w:div w:id="368803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8568378">
      <w:bodyDiv w:val="1"/>
      <w:marLeft w:val="0"/>
      <w:marRight w:val="0"/>
      <w:marTop w:val="0"/>
      <w:marBottom w:val="0"/>
      <w:divBdr>
        <w:top w:val="none" w:sz="0" w:space="0" w:color="auto"/>
        <w:left w:val="none" w:sz="0" w:space="0" w:color="auto"/>
        <w:bottom w:val="none" w:sz="0" w:space="0" w:color="auto"/>
        <w:right w:val="none" w:sz="0" w:space="0" w:color="auto"/>
      </w:divBdr>
    </w:div>
    <w:div w:id="363940556">
      <w:bodyDiv w:val="1"/>
      <w:marLeft w:val="0"/>
      <w:marRight w:val="0"/>
      <w:marTop w:val="300"/>
      <w:marBottom w:val="0"/>
      <w:divBdr>
        <w:top w:val="none" w:sz="0" w:space="0" w:color="auto"/>
        <w:left w:val="none" w:sz="0" w:space="0" w:color="auto"/>
        <w:bottom w:val="none" w:sz="0" w:space="0" w:color="auto"/>
        <w:right w:val="none" w:sz="0" w:space="0" w:color="auto"/>
      </w:divBdr>
      <w:divsChild>
        <w:div w:id="677926508">
          <w:marLeft w:val="0"/>
          <w:marRight w:val="0"/>
          <w:marTop w:val="0"/>
          <w:marBottom w:val="0"/>
          <w:divBdr>
            <w:top w:val="none" w:sz="0" w:space="0" w:color="auto"/>
            <w:left w:val="none" w:sz="0" w:space="0" w:color="auto"/>
            <w:bottom w:val="none" w:sz="0" w:space="0" w:color="auto"/>
            <w:right w:val="none" w:sz="0" w:space="0" w:color="auto"/>
          </w:divBdr>
          <w:divsChild>
            <w:div w:id="1554654311">
              <w:marLeft w:val="0"/>
              <w:marRight w:val="0"/>
              <w:marTop w:val="0"/>
              <w:marBottom w:val="0"/>
              <w:divBdr>
                <w:top w:val="none" w:sz="0" w:space="0" w:color="auto"/>
                <w:left w:val="none" w:sz="0" w:space="0" w:color="auto"/>
                <w:bottom w:val="none" w:sz="0" w:space="0" w:color="auto"/>
                <w:right w:val="none" w:sz="0" w:space="0" w:color="auto"/>
              </w:divBdr>
              <w:divsChild>
                <w:div w:id="1154685326">
                  <w:marLeft w:val="0"/>
                  <w:marRight w:val="0"/>
                  <w:marTop w:val="0"/>
                  <w:marBottom w:val="0"/>
                  <w:divBdr>
                    <w:top w:val="none" w:sz="0" w:space="0" w:color="auto"/>
                    <w:left w:val="none" w:sz="0" w:space="0" w:color="auto"/>
                    <w:bottom w:val="none" w:sz="0" w:space="0" w:color="auto"/>
                    <w:right w:val="none" w:sz="0" w:space="0" w:color="auto"/>
                  </w:divBdr>
                  <w:divsChild>
                    <w:div w:id="1127747040">
                      <w:marLeft w:val="0"/>
                      <w:marRight w:val="0"/>
                      <w:marTop w:val="0"/>
                      <w:marBottom w:val="0"/>
                      <w:divBdr>
                        <w:top w:val="none" w:sz="0" w:space="0" w:color="auto"/>
                        <w:left w:val="none" w:sz="0" w:space="0" w:color="auto"/>
                        <w:bottom w:val="none" w:sz="0" w:space="0" w:color="auto"/>
                        <w:right w:val="none" w:sz="0" w:space="0" w:color="auto"/>
                      </w:divBdr>
                      <w:divsChild>
                        <w:div w:id="1177421502">
                          <w:marLeft w:val="0"/>
                          <w:marRight w:val="300"/>
                          <w:marTop w:val="300"/>
                          <w:marBottom w:val="300"/>
                          <w:divBdr>
                            <w:top w:val="none" w:sz="0" w:space="0" w:color="auto"/>
                            <w:left w:val="none" w:sz="0" w:space="0" w:color="auto"/>
                            <w:bottom w:val="none" w:sz="0" w:space="0" w:color="auto"/>
                            <w:right w:val="none" w:sz="0" w:space="0" w:color="auto"/>
                          </w:divBdr>
                          <w:divsChild>
                            <w:div w:id="1570262126">
                              <w:marLeft w:val="0"/>
                              <w:marRight w:val="0"/>
                              <w:marTop w:val="0"/>
                              <w:marBottom w:val="0"/>
                              <w:divBdr>
                                <w:top w:val="none" w:sz="0" w:space="0" w:color="auto"/>
                                <w:left w:val="none" w:sz="0" w:space="0" w:color="auto"/>
                                <w:bottom w:val="none" w:sz="0" w:space="0" w:color="auto"/>
                                <w:right w:val="none" w:sz="0" w:space="0" w:color="auto"/>
                              </w:divBdr>
                              <w:divsChild>
                                <w:div w:id="1062604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51676364">
      <w:bodyDiv w:val="1"/>
      <w:marLeft w:val="0"/>
      <w:marRight w:val="0"/>
      <w:marTop w:val="300"/>
      <w:marBottom w:val="0"/>
      <w:divBdr>
        <w:top w:val="none" w:sz="0" w:space="0" w:color="auto"/>
        <w:left w:val="none" w:sz="0" w:space="0" w:color="auto"/>
        <w:bottom w:val="none" w:sz="0" w:space="0" w:color="auto"/>
        <w:right w:val="none" w:sz="0" w:space="0" w:color="auto"/>
      </w:divBdr>
      <w:divsChild>
        <w:div w:id="575742806">
          <w:marLeft w:val="0"/>
          <w:marRight w:val="0"/>
          <w:marTop w:val="0"/>
          <w:marBottom w:val="0"/>
          <w:divBdr>
            <w:top w:val="none" w:sz="0" w:space="0" w:color="auto"/>
            <w:left w:val="none" w:sz="0" w:space="0" w:color="auto"/>
            <w:bottom w:val="none" w:sz="0" w:space="0" w:color="auto"/>
            <w:right w:val="none" w:sz="0" w:space="0" w:color="auto"/>
          </w:divBdr>
          <w:divsChild>
            <w:div w:id="700323392">
              <w:marLeft w:val="0"/>
              <w:marRight w:val="0"/>
              <w:marTop w:val="0"/>
              <w:marBottom w:val="0"/>
              <w:divBdr>
                <w:top w:val="none" w:sz="0" w:space="0" w:color="auto"/>
                <w:left w:val="none" w:sz="0" w:space="0" w:color="auto"/>
                <w:bottom w:val="none" w:sz="0" w:space="0" w:color="auto"/>
                <w:right w:val="none" w:sz="0" w:space="0" w:color="auto"/>
              </w:divBdr>
              <w:divsChild>
                <w:div w:id="1175146369">
                  <w:marLeft w:val="0"/>
                  <w:marRight w:val="0"/>
                  <w:marTop w:val="0"/>
                  <w:marBottom w:val="0"/>
                  <w:divBdr>
                    <w:top w:val="none" w:sz="0" w:space="0" w:color="auto"/>
                    <w:left w:val="none" w:sz="0" w:space="0" w:color="auto"/>
                    <w:bottom w:val="none" w:sz="0" w:space="0" w:color="auto"/>
                    <w:right w:val="none" w:sz="0" w:space="0" w:color="auto"/>
                  </w:divBdr>
                  <w:divsChild>
                    <w:div w:id="460611159">
                      <w:marLeft w:val="0"/>
                      <w:marRight w:val="0"/>
                      <w:marTop w:val="0"/>
                      <w:marBottom w:val="0"/>
                      <w:divBdr>
                        <w:top w:val="none" w:sz="0" w:space="0" w:color="auto"/>
                        <w:left w:val="none" w:sz="0" w:space="0" w:color="auto"/>
                        <w:bottom w:val="none" w:sz="0" w:space="0" w:color="auto"/>
                        <w:right w:val="none" w:sz="0" w:space="0" w:color="auto"/>
                      </w:divBdr>
                      <w:divsChild>
                        <w:div w:id="1473867187">
                          <w:marLeft w:val="0"/>
                          <w:marRight w:val="300"/>
                          <w:marTop w:val="300"/>
                          <w:marBottom w:val="300"/>
                          <w:divBdr>
                            <w:top w:val="none" w:sz="0" w:space="0" w:color="auto"/>
                            <w:left w:val="none" w:sz="0" w:space="0" w:color="auto"/>
                            <w:bottom w:val="none" w:sz="0" w:space="0" w:color="auto"/>
                            <w:right w:val="none" w:sz="0" w:space="0" w:color="auto"/>
                          </w:divBdr>
                          <w:divsChild>
                            <w:div w:id="1523860383">
                              <w:marLeft w:val="0"/>
                              <w:marRight w:val="0"/>
                              <w:marTop w:val="0"/>
                              <w:marBottom w:val="0"/>
                              <w:divBdr>
                                <w:top w:val="none" w:sz="0" w:space="0" w:color="auto"/>
                                <w:left w:val="none" w:sz="0" w:space="0" w:color="auto"/>
                                <w:bottom w:val="none" w:sz="0" w:space="0" w:color="auto"/>
                                <w:right w:val="none" w:sz="0" w:space="0" w:color="auto"/>
                              </w:divBdr>
                              <w:divsChild>
                                <w:div w:id="140729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42801249">
      <w:bodyDiv w:val="1"/>
      <w:marLeft w:val="0"/>
      <w:marRight w:val="0"/>
      <w:marTop w:val="0"/>
      <w:marBottom w:val="0"/>
      <w:divBdr>
        <w:top w:val="none" w:sz="0" w:space="0" w:color="auto"/>
        <w:left w:val="none" w:sz="0" w:space="0" w:color="auto"/>
        <w:bottom w:val="none" w:sz="0" w:space="0" w:color="auto"/>
        <w:right w:val="none" w:sz="0" w:space="0" w:color="auto"/>
      </w:divBdr>
    </w:div>
    <w:div w:id="770315125">
      <w:bodyDiv w:val="1"/>
      <w:marLeft w:val="0"/>
      <w:marRight w:val="0"/>
      <w:marTop w:val="0"/>
      <w:marBottom w:val="0"/>
      <w:divBdr>
        <w:top w:val="none" w:sz="0" w:space="0" w:color="auto"/>
        <w:left w:val="none" w:sz="0" w:space="0" w:color="auto"/>
        <w:bottom w:val="none" w:sz="0" w:space="0" w:color="auto"/>
        <w:right w:val="none" w:sz="0" w:space="0" w:color="auto"/>
      </w:divBdr>
    </w:div>
    <w:div w:id="906185894">
      <w:bodyDiv w:val="1"/>
      <w:marLeft w:val="0"/>
      <w:marRight w:val="0"/>
      <w:marTop w:val="0"/>
      <w:marBottom w:val="0"/>
      <w:divBdr>
        <w:top w:val="none" w:sz="0" w:space="0" w:color="auto"/>
        <w:left w:val="none" w:sz="0" w:space="0" w:color="auto"/>
        <w:bottom w:val="none" w:sz="0" w:space="0" w:color="auto"/>
        <w:right w:val="none" w:sz="0" w:space="0" w:color="auto"/>
      </w:divBdr>
    </w:div>
    <w:div w:id="943221367">
      <w:bodyDiv w:val="1"/>
      <w:marLeft w:val="0"/>
      <w:marRight w:val="0"/>
      <w:marTop w:val="300"/>
      <w:marBottom w:val="0"/>
      <w:divBdr>
        <w:top w:val="none" w:sz="0" w:space="0" w:color="auto"/>
        <w:left w:val="none" w:sz="0" w:space="0" w:color="auto"/>
        <w:bottom w:val="none" w:sz="0" w:space="0" w:color="auto"/>
        <w:right w:val="none" w:sz="0" w:space="0" w:color="auto"/>
      </w:divBdr>
      <w:divsChild>
        <w:div w:id="988249428">
          <w:marLeft w:val="0"/>
          <w:marRight w:val="0"/>
          <w:marTop w:val="0"/>
          <w:marBottom w:val="0"/>
          <w:divBdr>
            <w:top w:val="none" w:sz="0" w:space="0" w:color="auto"/>
            <w:left w:val="none" w:sz="0" w:space="0" w:color="auto"/>
            <w:bottom w:val="none" w:sz="0" w:space="0" w:color="auto"/>
            <w:right w:val="none" w:sz="0" w:space="0" w:color="auto"/>
          </w:divBdr>
          <w:divsChild>
            <w:div w:id="991104659">
              <w:marLeft w:val="0"/>
              <w:marRight w:val="0"/>
              <w:marTop w:val="0"/>
              <w:marBottom w:val="0"/>
              <w:divBdr>
                <w:top w:val="none" w:sz="0" w:space="0" w:color="auto"/>
                <w:left w:val="none" w:sz="0" w:space="0" w:color="auto"/>
                <w:bottom w:val="none" w:sz="0" w:space="0" w:color="auto"/>
                <w:right w:val="none" w:sz="0" w:space="0" w:color="auto"/>
              </w:divBdr>
              <w:divsChild>
                <w:div w:id="81147943">
                  <w:marLeft w:val="0"/>
                  <w:marRight w:val="0"/>
                  <w:marTop w:val="0"/>
                  <w:marBottom w:val="0"/>
                  <w:divBdr>
                    <w:top w:val="none" w:sz="0" w:space="0" w:color="auto"/>
                    <w:left w:val="none" w:sz="0" w:space="0" w:color="auto"/>
                    <w:bottom w:val="none" w:sz="0" w:space="0" w:color="auto"/>
                    <w:right w:val="none" w:sz="0" w:space="0" w:color="auto"/>
                  </w:divBdr>
                  <w:divsChild>
                    <w:div w:id="860706679">
                      <w:marLeft w:val="0"/>
                      <w:marRight w:val="0"/>
                      <w:marTop w:val="0"/>
                      <w:marBottom w:val="0"/>
                      <w:divBdr>
                        <w:top w:val="none" w:sz="0" w:space="0" w:color="auto"/>
                        <w:left w:val="none" w:sz="0" w:space="0" w:color="auto"/>
                        <w:bottom w:val="none" w:sz="0" w:space="0" w:color="auto"/>
                        <w:right w:val="none" w:sz="0" w:space="0" w:color="auto"/>
                      </w:divBdr>
                      <w:divsChild>
                        <w:div w:id="1308127485">
                          <w:marLeft w:val="0"/>
                          <w:marRight w:val="300"/>
                          <w:marTop w:val="300"/>
                          <w:marBottom w:val="300"/>
                          <w:divBdr>
                            <w:top w:val="none" w:sz="0" w:space="0" w:color="auto"/>
                            <w:left w:val="none" w:sz="0" w:space="0" w:color="auto"/>
                            <w:bottom w:val="none" w:sz="0" w:space="0" w:color="auto"/>
                            <w:right w:val="none" w:sz="0" w:space="0" w:color="auto"/>
                          </w:divBdr>
                          <w:divsChild>
                            <w:div w:id="1290085651">
                              <w:marLeft w:val="0"/>
                              <w:marRight w:val="0"/>
                              <w:marTop w:val="0"/>
                              <w:marBottom w:val="0"/>
                              <w:divBdr>
                                <w:top w:val="none" w:sz="0" w:space="0" w:color="auto"/>
                                <w:left w:val="none" w:sz="0" w:space="0" w:color="auto"/>
                                <w:bottom w:val="none" w:sz="0" w:space="0" w:color="auto"/>
                                <w:right w:val="none" w:sz="0" w:space="0" w:color="auto"/>
                              </w:divBdr>
                              <w:divsChild>
                                <w:div w:id="1472212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79191411">
      <w:bodyDiv w:val="1"/>
      <w:marLeft w:val="0"/>
      <w:marRight w:val="0"/>
      <w:marTop w:val="0"/>
      <w:marBottom w:val="0"/>
      <w:divBdr>
        <w:top w:val="none" w:sz="0" w:space="0" w:color="auto"/>
        <w:left w:val="none" w:sz="0" w:space="0" w:color="auto"/>
        <w:bottom w:val="none" w:sz="0" w:space="0" w:color="auto"/>
        <w:right w:val="none" w:sz="0" w:space="0" w:color="auto"/>
      </w:divBdr>
    </w:div>
    <w:div w:id="981613740">
      <w:bodyDiv w:val="1"/>
      <w:marLeft w:val="0"/>
      <w:marRight w:val="0"/>
      <w:marTop w:val="0"/>
      <w:marBottom w:val="0"/>
      <w:divBdr>
        <w:top w:val="none" w:sz="0" w:space="0" w:color="auto"/>
        <w:left w:val="none" w:sz="0" w:space="0" w:color="auto"/>
        <w:bottom w:val="none" w:sz="0" w:space="0" w:color="auto"/>
        <w:right w:val="none" w:sz="0" w:space="0" w:color="auto"/>
      </w:divBdr>
    </w:div>
    <w:div w:id="1064570057">
      <w:bodyDiv w:val="1"/>
      <w:marLeft w:val="0"/>
      <w:marRight w:val="0"/>
      <w:marTop w:val="300"/>
      <w:marBottom w:val="0"/>
      <w:divBdr>
        <w:top w:val="none" w:sz="0" w:space="0" w:color="auto"/>
        <w:left w:val="none" w:sz="0" w:space="0" w:color="auto"/>
        <w:bottom w:val="none" w:sz="0" w:space="0" w:color="auto"/>
        <w:right w:val="none" w:sz="0" w:space="0" w:color="auto"/>
      </w:divBdr>
      <w:divsChild>
        <w:div w:id="841817645">
          <w:marLeft w:val="0"/>
          <w:marRight w:val="0"/>
          <w:marTop w:val="0"/>
          <w:marBottom w:val="0"/>
          <w:divBdr>
            <w:top w:val="none" w:sz="0" w:space="0" w:color="auto"/>
            <w:left w:val="none" w:sz="0" w:space="0" w:color="auto"/>
            <w:bottom w:val="none" w:sz="0" w:space="0" w:color="auto"/>
            <w:right w:val="none" w:sz="0" w:space="0" w:color="auto"/>
          </w:divBdr>
          <w:divsChild>
            <w:div w:id="82993357">
              <w:marLeft w:val="0"/>
              <w:marRight w:val="0"/>
              <w:marTop w:val="0"/>
              <w:marBottom w:val="0"/>
              <w:divBdr>
                <w:top w:val="none" w:sz="0" w:space="0" w:color="auto"/>
                <w:left w:val="none" w:sz="0" w:space="0" w:color="auto"/>
                <w:bottom w:val="none" w:sz="0" w:space="0" w:color="auto"/>
                <w:right w:val="none" w:sz="0" w:space="0" w:color="auto"/>
              </w:divBdr>
              <w:divsChild>
                <w:div w:id="752160856">
                  <w:marLeft w:val="0"/>
                  <w:marRight w:val="0"/>
                  <w:marTop w:val="0"/>
                  <w:marBottom w:val="0"/>
                  <w:divBdr>
                    <w:top w:val="none" w:sz="0" w:space="0" w:color="auto"/>
                    <w:left w:val="none" w:sz="0" w:space="0" w:color="auto"/>
                    <w:bottom w:val="none" w:sz="0" w:space="0" w:color="auto"/>
                    <w:right w:val="none" w:sz="0" w:space="0" w:color="auto"/>
                  </w:divBdr>
                  <w:divsChild>
                    <w:div w:id="1101102847">
                      <w:marLeft w:val="0"/>
                      <w:marRight w:val="0"/>
                      <w:marTop w:val="0"/>
                      <w:marBottom w:val="0"/>
                      <w:divBdr>
                        <w:top w:val="none" w:sz="0" w:space="0" w:color="auto"/>
                        <w:left w:val="none" w:sz="0" w:space="0" w:color="auto"/>
                        <w:bottom w:val="none" w:sz="0" w:space="0" w:color="auto"/>
                        <w:right w:val="none" w:sz="0" w:space="0" w:color="auto"/>
                      </w:divBdr>
                      <w:divsChild>
                        <w:div w:id="159470483">
                          <w:marLeft w:val="0"/>
                          <w:marRight w:val="300"/>
                          <w:marTop w:val="300"/>
                          <w:marBottom w:val="300"/>
                          <w:divBdr>
                            <w:top w:val="none" w:sz="0" w:space="0" w:color="auto"/>
                            <w:left w:val="none" w:sz="0" w:space="0" w:color="auto"/>
                            <w:bottom w:val="none" w:sz="0" w:space="0" w:color="auto"/>
                            <w:right w:val="none" w:sz="0" w:space="0" w:color="auto"/>
                          </w:divBdr>
                          <w:divsChild>
                            <w:div w:id="758260288">
                              <w:marLeft w:val="0"/>
                              <w:marRight w:val="0"/>
                              <w:marTop w:val="0"/>
                              <w:marBottom w:val="0"/>
                              <w:divBdr>
                                <w:top w:val="none" w:sz="0" w:space="0" w:color="auto"/>
                                <w:left w:val="none" w:sz="0" w:space="0" w:color="auto"/>
                                <w:bottom w:val="none" w:sz="0" w:space="0" w:color="auto"/>
                                <w:right w:val="none" w:sz="0" w:space="0" w:color="auto"/>
                              </w:divBdr>
                              <w:divsChild>
                                <w:div w:id="1291474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84647775">
      <w:bodyDiv w:val="1"/>
      <w:marLeft w:val="0"/>
      <w:marRight w:val="0"/>
      <w:marTop w:val="0"/>
      <w:marBottom w:val="0"/>
      <w:divBdr>
        <w:top w:val="none" w:sz="0" w:space="0" w:color="auto"/>
        <w:left w:val="none" w:sz="0" w:space="0" w:color="auto"/>
        <w:bottom w:val="none" w:sz="0" w:space="0" w:color="auto"/>
        <w:right w:val="none" w:sz="0" w:space="0" w:color="auto"/>
      </w:divBdr>
    </w:div>
    <w:div w:id="1293049526">
      <w:bodyDiv w:val="1"/>
      <w:marLeft w:val="0"/>
      <w:marRight w:val="0"/>
      <w:marTop w:val="0"/>
      <w:marBottom w:val="0"/>
      <w:divBdr>
        <w:top w:val="none" w:sz="0" w:space="0" w:color="auto"/>
        <w:left w:val="none" w:sz="0" w:space="0" w:color="auto"/>
        <w:bottom w:val="none" w:sz="0" w:space="0" w:color="auto"/>
        <w:right w:val="none" w:sz="0" w:space="0" w:color="auto"/>
      </w:divBdr>
    </w:div>
    <w:div w:id="1463228723">
      <w:bodyDiv w:val="1"/>
      <w:marLeft w:val="0"/>
      <w:marRight w:val="0"/>
      <w:marTop w:val="0"/>
      <w:marBottom w:val="0"/>
      <w:divBdr>
        <w:top w:val="none" w:sz="0" w:space="0" w:color="auto"/>
        <w:left w:val="none" w:sz="0" w:space="0" w:color="auto"/>
        <w:bottom w:val="none" w:sz="0" w:space="0" w:color="auto"/>
        <w:right w:val="none" w:sz="0" w:space="0" w:color="auto"/>
      </w:divBdr>
    </w:div>
    <w:div w:id="1592356417">
      <w:bodyDiv w:val="1"/>
      <w:marLeft w:val="0"/>
      <w:marRight w:val="0"/>
      <w:marTop w:val="300"/>
      <w:marBottom w:val="0"/>
      <w:divBdr>
        <w:top w:val="none" w:sz="0" w:space="0" w:color="auto"/>
        <w:left w:val="none" w:sz="0" w:space="0" w:color="auto"/>
        <w:bottom w:val="none" w:sz="0" w:space="0" w:color="auto"/>
        <w:right w:val="none" w:sz="0" w:space="0" w:color="auto"/>
      </w:divBdr>
      <w:divsChild>
        <w:div w:id="1138064895">
          <w:marLeft w:val="0"/>
          <w:marRight w:val="0"/>
          <w:marTop w:val="0"/>
          <w:marBottom w:val="0"/>
          <w:divBdr>
            <w:top w:val="none" w:sz="0" w:space="0" w:color="auto"/>
            <w:left w:val="none" w:sz="0" w:space="0" w:color="auto"/>
            <w:bottom w:val="none" w:sz="0" w:space="0" w:color="auto"/>
            <w:right w:val="none" w:sz="0" w:space="0" w:color="auto"/>
          </w:divBdr>
          <w:divsChild>
            <w:div w:id="2026514847">
              <w:marLeft w:val="0"/>
              <w:marRight w:val="0"/>
              <w:marTop w:val="0"/>
              <w:marBottom w:val="0"/>
              <w:divBdr>
                <w:top w:val="none" w:sz="0" w:space="0" w:color="auto"/>
                <w:left w:val="none" w:sz="0" w:space="0" w:color="auto"/>
                <w:bottom w:val="none" w:sz="0" w:space="0" w:color="auto"/>
                <w:right w:val="none" w:sz="0" w:space="0" w:color="auto"/>
              </w:divBdr>
              <w:divsChild>
                <w:div w:id="455373235">
                  <w:marLeft w:val="0"/>
                  <w:marRight w:val="0"/>
                  <w:marTop w:val="0"/>
                  <w:marBottom w:val="0"/>
                  <w:divBdr>
                    <w:top w:val="none" w:sz="0" w:space="0" w:color="auto"/>
                    <w:left w:val="none" w:sz="0" w:space="0" w:color="auto"/>
                    <w:bottom w:val="none" w:sz="0" w:space="0" w:color="auto"/>
                    <w:right w:val="none" w:sz="0" w:space="0" w:color="auto"/>
                  </w:divBdr>
                  <w:divsChild>
                    <w:div w:id="98835278">
                      <w:marLeft w:val="0"/>
                      <w:marRight w:val="0"/>
                      <w:marTop w:val="0"/>
                      <w:marBottom w:val="0"/>
                      <w:divBdr>
                        <w:top w:val="none" w:sz="0" w:space="0" w:color="auto"/>
                        <w:left w:val="none" w:sz="0" w:space="0" w:color="auto"/>
                        <w:bottom w:val="none" w:sz="0" w:space="0" w:color="auto"/>
                        <w:right w:val="none" w:sz="0" w:space="0" w:color="auto"/>
                      </w:divBdr>
                      <w:divsChild>
                        <w:div w:id="107823255">
                          <w:marLeft w:val="0"/>
                          <w:marRight w:val="300"/>
                          <w:marTop w:val="300"/>
                          <w:marBottom w:val="300"/>
                          <w:divBdr>
                            <w:top w:val="none" w:sz="0" w:space="0" w:color="auto"/>
                            <w:left w:val="none" w:sz="0" w:space="0" w:color="auto"/>
                            <w:bottom w:val="none" w:sz="0" w:space="0" w:color="auto"/>
                            <w:right w:val="none" w:sz="0" w:space="0" w:color="auto"/>
                          </w:divBdr>
                          <w:divsChild>
                            <w:div w:id="965352537">
                              <w:marLeft w:val="0"/>
                              <w:marRight w:val="0"/>
                              <w:marTop w:val="0"/>
                              <w:marBottom w:val="0"/>
                              <w:divBdr>
                                <w:top w:val="none" w:sz="0" w:space="0" w:color="auto"/>
                                <w:left w:val="none" w:sz="0" w:space="0" w:color="auto"/>
                                <w:bottom w:val="none" w:sz="0" w:space="0" w:color="auto"/>
                                <w:right w:val="none" w:sz="0" w:space="0" w:color="auto"/>
                              </w:divBdr>
                              <w:divsChild>
                                <w:div w:id="1078405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00412721">
      <w:bodyDiv w:val="1"/>
      <w:marLeft w:val="0"/>
      <w:marRight w:val="0"/>
      <w:marTop w:val="0"/>
      <w:marBottom w:val="0"/>
      <w:divBdr>
        <w:top w:val="none" w:sz="0" w:space="0" w:color="auto"/>
        <w:left w:val="none" w:sz="0" w:space="0" w:color="auto"/>
        <w:bottom w:val="none" w:sz="0" w:space="0" w:color="auto"/>
        <w:right w:val="none" w:sz="0" w:space="0" w:color="auto"/>
      </w:divBdr>
    </w:div>
    <w:div w:id="1934782693">
      <w:bodyDiv w:val="1"/>
      <w:marLeft w:val="0"/>
      <w:marRight w:val="0"/>
      <w:marTop w:val="300"/>
      <w:marBottom w:val="0"/>
      <w:divBdr>
        <w:top w:val="none" w:sz="0" w:space="0" w:color="auto"/>
        <w:left w:val="none" w:sz="0" w:space="0" w:color="auto"/>
        <w:bottom w:val="none" w:sz="0" w:space="0" w:color="auto"/>
        <w:right w:val="none" w:sz="0" w:space="0" w:color="auto"/>
      </w:divBdr>
      <w:divsChild>
        <w:div w:id="893199002">
          <w:marLeft w:val="0"/>
          <w:marRight w:val="0"/>
          <w:marTop w:val="0"/>
          <w:marBottom w:val="0"/>
          <w:divBdr>
            <w:top w:val="none" w:sz="0" w:space="0" w:color="auto"/>
            <w:left w:val="none" w:sz="0" w:space="0" w:color="auto"/>
            <w:bottom w:val="none" w:sz="0" w:space="0" w:color="auto"/>
            <w:right w:val="none" w:sz="0" w:space="0" w:color="auto"/>
          </w:divBdr>
          <w:divsChild>
            <w:div w:id="2010332382">
              <w:marLeft w:val="0"/>
              <w:marRight w:val="0"/>
              <w:marTop w:val="0"/>
              <w:marBottom w:val="0"/>
              <w:divBdr>
                <w:top w:val="none" w:sz="0" w:space="0" w:color="auto"/>
                <w:left w:val="none" w:sz="0" w:space="0" w:color="auto"/>
                <w:bottom w:val="none" w:sz="0" w:space="0" w:color="auto"/>
                <w:right w:val="none" w:sz="0" w:space="0" w:color="auto"/>
              </w:divBdr>
              <w:divsChild>
                <w:div w:id="686709362">
                  <w:marLeft w:val="0"/>
                  <w:marRight w:val="0"/>
                  <w:marTop w:val="0"/>
                  <w:marBottom w:val="0"/>
                  <w:divBdr>
                    <w:top w:val="none" w:sz="0" w:space="0" w:color="auto"/>
                    <w:left w:val="none" w:sz="0" w:space="0" w:color="auto"/>
                    <w:bottom w:val="none" w:sz="0" w:space="0" w:color="auto"/>
                    <w:right w:val="none" w:sz="0" w:space="0" w:color="auto"/>
                  </w:divBdr>
                  <w:divsChild>
                    <w:div w:id="236133766">
                      <w:marLeft w:val="0"/>
                      <w:marRight w:val="0"/>
                      <w:marTop w:val="0"/>
                      <w:marBottom w:val="0"/>
                      <w:divBdr>
                        <w:top w:val="none" w:sz="0" w:space="0" w:color="auto"/>
                        <w:left w:val="none" w:sz="0" w:space="0" w:color="auto"/>
                        <w:bottom w:val="none" w:sz="0" w:space="0" w:color="auto"/>
                        <w:right w:val="none" w:sz="0" w:space="0" w:color="auto"/>
                      </w:divBdr>
                      <w:divsChild>
                        <w:div w:id="1305355981">
                          <w:marLeft w:val="0"/>
                          <w:marRight w:val="300"/>
                          <w:marTop w:val="300"/>
                          <w:marBottom w:val="300"/>
                          <w:divBdr>
                            <w:top w:val="none" w:sz="0" w:space="0" w:color="auto"/>
                            <w:left w:val="none" w:sz="0" w:space="0" w:color="auto"/>
                            <w:bottom w:val="none" w:sz="0" w:space="0" w:color="auto"/>
                            <w:right w:val="none" w:sz="0" w:space="0" w:color="auto"/>
                          </w:divBdr>
                          <w:divsChild>
                            <w:div w:id="1459255450">
                              <w:marLeft w:val="0"/>
                              <w:marRight w:val="0"/>
                              <w:marTop w:val="0"/>
                              <w:marBottom w:val="0"/>
                              <w:divBdr>
                                <w:top w:val="none" w:sz="0" w:space="0" w:color="auto"/>
                                <w:left w:val="none" w:sz="0" w:space="0" w:color="auto"/>
                                <w:bottom w:val="none" w:sz="0" w:space="0" w:color="auto"/>
                                <w:right w:val="none" w:sz="0" w:space="0" w:color="auto"/>
                              </w:divBdr>
                              <w:divsChild>
                                <w:div w:id="1739474801">
                                  <w:marLeft w:val="0"/>
                                  <w:marRight w:val="0"/>
                                  <w:marTop w:val="0"/>
                                  <w:marBottom w:val="0"/>
                                  <w:divBdr>
                                    <w:top w:val="none" w:sz="0" w:space="0" w:color="auto"/>
                                    <w:left w:val="none" w:sz="0" w:space="0" w:color="auto"/>
                                    <w:bottom w:val="none" w:sz="0" w:space="0" w:color="auto"/>
                                    <w:right w:val="none" w:sz="0" w:space="0" w:color="auto"/>
                                  </w:divBdr>
                                  <w:divsChild>
                                    <w:div w:id="1092504701">
                                      <w:blockQuote w:val="1"/>
                                      <w:marLeft w:val="720"/>
                                      <w:marRight w:val="300"/>
                                      <w:marTop w:val="100"/>
                                      <w:marBottom w:val="100"/>
                                      <w:divBdr>
                                        <w:top w:val="none" w:sz="0" w:space="0" w:color="auto"/>
                                        <w:left w:val="none" w:sz="0" w:space="0" w:color="auto"/>
                                        <w:bottom w:val="none" w:sz="0" w:space="0" w:color="auto"/>
                                        <w:right w:val="none" w:sz="0" w:space="0" w:color="auto"/>
                                      </w:divBdr>
                                    </w:div>
                                    <w:div w:id="1419056822">
                                      <w:blockQuote w:val="1"/>
                                      <w:marLeft w:val="720"/>
                                      <w:marRight w:val="300"/>
                                      <w:marTop w:val="100"/>
                                      <w:marBottom w:val="100"/>
                                      <w:divBdr>
                                        <w:top w:val="none" w:sz="0" w:space="0" w:color="auto"/>
                                        <w:left w:val="none" w:sz="0" w:space="0" w:color="auto"/>
                                        <w:bottom w:val="none" w:sz="0" w:space="0" w:color="auto"/>
                                        <w:right w:val="none" w:sz="0" w:space="0" w:color="auto"/>
                                      </w:divBdr>
                                    </w:div>
                                    <w:div w:id="1663388194">
                                      <w:blockQuote w:val="1"/>
                                      <w:marLeft w:val="720"/>
                                      <w:marRight w:val="30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4.png"/><Relationship Id="rId54" Type="http://schemas.openxmlformats.org/officeDocument/2006/relationships/image" Target="media/image4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image" Target="media/image44.png"/><Relationship Id="rId3" Type="http://schemas.openxmlformats.org/officeDocument/2006/relationships/styles" Target="styles.xml"/></Relationships>
</file>

<file path=word/_rels/footer1.xml.rels><?xml version="1.0" encoding="UTF-8" standalone="yes"?>
<Relationships xmlns="http://schemas.openxmlformats.org/package/2006/relationships"><Relationship Id="rId3" Type="http://schemas.openxmlformats.org/officeDocument/2006/relationships/image" Target="media/image48.png"/><Relationship Id="rId2" Type="http://schemas.openxmlformats.org/officeDocument/2006/relationships/hyperlink" Target="http://creativecommons.org/licenses/by/3.0/" TargetMode="External"/><Relationship Id="rId1" Type="http://schemas.openxmlformats.org/officeDocument/2006/relationships/hyperlink" Target="http://creativecommons.org/licenses/by/4.0/" TargetMode="External"/><Relationship Id="rId5" Type="http://schemas.openxmlformats.org/officeDocument/2006/relationships/hyperlink" Target="http://creativecommons.org/licenses/by/4.0/" TargetMode="External"/><Relationship Id="rId4" Type="http://schemas.openxmlformats.org/officeDocument/2006/relationships/hyperlink" Target="http://creativecommons.org/licenses/by/4.0/"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xbrlsite.azurewebsites.net/2016/conceptual-model/LogicalModel-2019-03-10.jpg"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Walter\Application%20Data\Microsoft\Templates\whNormal.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9C44089-9A0C-4A65-8C4F-F176E68485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whNormal.dot</Template>
  <TotalTime>200</TotalTime>
  <Pages>16</Pages>
  <Words>2525</Words>
  <Characters>14395</Characters>
  <Application>Microsoft Office Word</Application>
  <DocSecurity>0</DocSecurity>
  <Lines>119</Lines>
  <Paragraphs>33</Paragraphs>
  <ScaleCrop>false</ScaleCrop>
  <HeadingPairs>
    <vt:vector size="2" baseType="variant">
      <vt:variant>
        <vt:lpstr>Title</vt:lpstr>
      </vt:variant>
      <vt:variant>
        <vt:i4>1</vt:i4>
      </vt:variant>
    </vt:vector>
  </HeadingPairs>
  <TitlesOfParts>
    <vt:vector size="1" baseType="lpstr">
      <vt:lpstr>Financial Reporting Using XBRL</vt:lpstr>
    </vt:vector>
  </TitlesOfParts>
  <Company/>
  <LinksUpToDate>false</LinksUpToDate>
  <CharactersWithSpaces>16887</CharactersWithSpaces>
  <SharedDoc>false</SharedDoc>
  <HLinks>
    <vt:vector size="1212" baseType="variant">
      <vt:variant>
        <vt:i4>7929872</vt:i4>
      </vt:variant>
      <vt:variant>
        <vt:i4>1104</vt:i4>
      </vt:variant>
      <vt:variant>
        <vt:i4>0</vt:i4>
      </vt:variant>
      <vt:variant>
        <vt:i4>5</vt:i4>
      </vt:variant>
      <vt:variant>
        <vt:lpwstr>http://en.wikipedia.org/wiki/Partition_of_a_set</vt:lpwstr>
      </vt:variant>
      <vt:variant>
        <vt:lpwstr/>
      </vt:variant>
      <vt:variant>
        <vt:i4>6160399</vt:i4>
      </vt:variant>
      <vt:variant>
        <vt:i4>1101</vt:i4>
      </vt:variant>
      <vt:variant>
        <vt:i4>0</vt:i4>
      </vt:variant>
      <vt:variant>
        <vt:i4>5</vt:i4>
      </vt:variant>
      <vt:variant>
        <vt:lpwstr>http://www.xbrl.org/Specification/XDT-REC-2006-09-18+Corrected-Errata-2009-09-07.htm</vt:lpwstr>
      </vt:variant>
      <vt:variant>
        <vt:lpwstr/>
      </vt:variant>
      <vt:variant>
        <vt:i4>3342379</vt:i4>
      </vt:variant>
      <vt:variant>
        <vt:i4>1098</vt:i4>
      </vt:variant>
      <vt:variant>
        <vt:i4>0</vt:i4>
      </vt:variant>
      <vt:variant>
        <vt:i4>5</vt:i4>
      </vt:variant>
      <vt:variant>
        <vt:lpwstr>http://www.xbrlsite.com/US-GAAP-2011/Exemplars/Viewer3.html</vt:lpwstr>
      </vt:variant>
      <vt:variant>
        <vt:lpwstr/>
      </vt:variant>
      <vt:variant>
        <vt:i4>3342452</vt:i4>
      </vt:variant>
      <vt:variant>
        <vt:i4>1095</vt:i4>
      </vt:variant>
      <vt:variant>
        <vt:i4>0</vt:i4>
      </vt:variant>
      <vt:variant>
        <vt:i4>5</vt:i4>
      </vt:variant>
      <vt:variant>
        <vt:lpwstr>http://www.xbrlsite.com/US-GAAP-2011/Exemplars/Viewer.html</vt:lpwstr>
      </vt:variant>
      <vt:variant>
        <vt:lpwstr/>
      </vt:variant>
      <vt:variant>
        <vt:i4>7077938</vt:i4>
      </vt:variant>
      <vt:variant>
        <vt:i4>1092</vt:i4>
      </vt:variant>
      <vt:variant>
        <vt:i4>0</vt:i4>
      </vt:variant>
      <vt:variant>
        <vt:i4>5</vt:i4>
      </vt:variant>
      <vt:variant>
        <vt:lpwstr>http://goo.gl/AUwrO</vt:lpwstr>
      </vt:variant>
      <vt:variant>
        <vt:lpwstr/>
      </vt:variant>
      <vt:variant>
        <vt:i4>4718664</vt:i4>
      </vt:variant>
      <vt:variant>
        <vt:i4>1089</vt:i4>
      </vt:variant>
      <vt:variant>
        <vt:i4>0</vt:i4>
      </vt:variant>
      <vt:variant>
        <vt:i4>5</vt:i4>
      </vt:variant>
      <vt:variant>
        <vt:lpwstr>http://xbrl.us/Documents/SECOFM-USGAAPT-Architecture-20080428.pdf</vt:lpwstr>
      </vt:variant>
      <vt:variant>
        <vt:lpwstr/>
      </vt:variant>
      <vt:variant>
        <vt:i4>7274544</vt:i4>
      </vt:variant>
      <vt:variant>
        <vt:i4>1086</vt:i4>
      </vt:variant>
      <vt:variant>
        <vt:i4>0</vt:i4>
      </vt:variant>
      <vt:variant>
        <vt:i4>5</vt:i4>
      </vt:variant>
      <vt:variant>
        <vt:lpwstr>http://www.xbrlsite.com/US-GAAP/Metapatterns/US-GAAP-Taxonomy-Metapatterns.pdf</vt:lpwstr>
      </vt:variant>
      <vt:variant>
        <vt:lpwstr/>
      </vt:variant>
      <vt:variant>
        <vt:i4>4128867</vt:i4>
      </vt:variant>
      <vt:variant>
        <vt:i4>1083</vt:i4>
      </vt:variant>
      <vt:variant>
        <vt:i4>0</vt:i4>
      </vt:variant>
      <vt:variant>
        <vt:i4>5</vt:i4>
      </vt:variant>
      <vt:variant>
        <vt:lpwstr>http://www.xbrlsite.com/Metapatterns/2010-08-01/Matrix.html</vt:lpwstr>
      </vt:variant>
      <vt:variant>
        <vt:lpwstr/>
      </vt:variant>
      <vt:variant>
        <vt:i4>3866687</vt:i4>
      </vt:variant>
      <vt:variant>
        <vt:i4>1080</vt:i4>
      </vt:variant>
      <vt:variant>
        <vt:i4>0</vt:i4>
      </vt:variant>
      <vt:variant>
        <vt:i4>5</vt:i4>
      </vt:variant>
      <vt:variant>
        <vt:lpwstr>http://www.xbrlsite.com/Patterns/2010-08-01/BusinessUseCases-Documentation.pdf</vt:lpwstr>
      </vt:variant>
      <vt:variant>
        <vt:lpwstr/>
      </vt:variant>
      <vt:variant>
        <vt:i4>3866746</vt:i4>
      </vt:variant>
      <vt:variant>
        <vt:i4>1077</vt:i4>
      </vt:variant>
      <vt:variant>
        <vt:i4>0</vt:i4>
      </vt:variant>
      <vt:variant>
        <vt:i4>5</vt:i4>
      </vt:variant>
      <vt:variant>
        <vt:lpwstr>http://www.xbrlsite.com/Patterns/2010-08-01/Matrix.html</vt:lpwstr>
      </vt:variant>
      <vt:variant>
        <vt:lpwstr/>
      </vt:variant>
      <vt:variant>
        <vt:i4>1376282</vt:i4>
      </vt:variant>
      <vt:variant>
        <vt:i4>1074</vt:i4>
      </vt:variant>
      <vt:variant>
        <vt:i4>0</vt:i4>
      </vt:variant>
      <vt:variant>
        <vt:i4>5</vt:i4>
      </vt:variant>
      <vt:variant>
        <vt:lpwstr>http://www.xbrl.org/us/USFRTF/USFRTF-PatternsGuide-PWD-2007-04-17.doc</vt:lpwstr>
      </vt:variant>
      <vt:variant>
        <vt:lpwstr/>
      </vt:variant>
      <vt:variant>
        <vt:i4>4259933</vt:i4>
      </vt:variant>
      <vt:variant>
        <vt:i4>1071</vt:i4>
      </vt:variant>
      <vt:variant>
        <vt:i4>0</vt:i4>
      </vt:variant>
      <vt:variant>
        <vt:i4>5</vt:i4>
      </vt:variant>
      <vt:variant>
        <vt:lpwstr>http://www.xbrlsite.com/US-GAAP-2011/ReferenceImplementation/2011-03-15/Documentation.pdf</vt:lpwstr>
      </vt:variant>
      <vt:variant>
        <vt:lpwstr/>
      </vt:variant>
      <vt:variant>
        <vt:i4>4587590</vt:i4>
      </vt:variant>
      <vt:variant>
        <vt:i4>1068</vt:i4>
      </vt:variant>
      <vt:variant>
        <vt:i4>0</vt:i4>
      </vt:variant>
      <vt:variant>
        <vt:i4>5</vt:i4>
      </vt:variant>
      <vt:variant>
        <vt:lpwstr>http://www.xbrlsite.com/US-GAAP-2011/ReferenceImplementation/2011-03-15/Landing.html</vt:lpwstr>
      </vt:variant>
      <vt:variant>
        <vt:lpwstr/>
      </vt:variant>
      <vt:variant>
        <vt:i4>983054</vt:i4>
      </vt:variant>
      <vt:variant>
        <vt:i4>1065</vt:i4>
      </vt:variant>
      <vt:variant>
        <vt:i4>0</vt:i4>
      </vt:variant>
      <vt:variant>
        <vt:i4>5</vt:i4>
      </vt:variant>
      <vt:variant>
        <vt:lpwstr>http://www.sec.gov/Archives/edgar/data/859139/000095012310103206</vt:lpwstr>
      </vt:variant>
      <vt:variant>
        <vt:lpwstr/>
      </vt:variant>
      <vt:variant>
        <vt:i4>1638426</vt:i4>
      </vt:variant>
      <vt:variant>
        <vt:i4>1062</vt:i4>
      </vt:variant>
      <vt:variant>
        <vt:i4>0</vt:i4>
      </vt:variant>
      <vt:variant>
        <vt:i4>5</vt:i4>
      </vt:variant>
      <vt:variant>
        <vt:lpwstr>http://www.sec.gov/Archives/edgar/data/1168213/000116821310000075</vt:lpwstr>
      </vt:variant>
      <vt:variant>
        <vt:lpwstr/>
      </vt:variant>
      <vt:variant>
        <vt:i4>7733362</vt:i4>
      </vt:variant>
      <vt:variant>
        <vt:i4>1059</vt:i4>
      </vt:variant>
      <vt:variant>
        <vt:i4>0</vt:i4>
      </vt:variant>
      <vt:variant>
        <vt:i4>5</vt:i4>
      </vt:variant>
      <vt:variant>
        <vt:lpwstr>http://www.xbrlsite.com/2011/Analysis/</vt:lpwstr>
      </vt:variant>
      <vt:variant>
        <vt:lpwstr/>
      </vt:variant>
      <vt:variant>
        <vt:i4>4128867</vt:i4>
      </vt:variant>
      <vt:variant>
        <vt:i4>1056</vt:i4>
      </vt:variant>
      <vt:variant>
        <vt:i4>0</vt:i4>
      </vt:variant>
      <vt:variant>
        <vt:i4>5</vt:i4>
      </vt:variant>
      <vt:variant>
        <vt:lpwstr>http://www.xbrlsite.com/Metapatterns/2010-08-01/Matrix.html</vt:lpwstr>
      </vt:variant>
      <vt:variant>
        <vt:lpwstr/>
      </vt:variant>
      <vt:variant>
        <vt:i4>917608</vt:i4>
      </vt:variant>
      <vt:variant>
        <vt:i4>1053</vt:i4>
      </vt:variant>
      <vt:variant>
        <vt:i4>0</vt:i4>
      </vt:variant>
      <vt:variant>
        <vt:i4>5</vt:i4>
      </vt:variant>
      <vt:variant>
        <vt:lpwstr>http://en.wikipedia.org/wiki/Concept_learning</vt:lpwstr>
      </vt:variant>
      <vt:variant>
        <vt:lpwstr/>
      </vt:variant>
      <vt:variant>
        <vt:i4>6881336</vt:i4>
      </vt:variant>
      <vt:variant>
        <vt:i4>1050</vt:i4>
      </vt:variant>
      <vt:variant>
        <vt:i4>0</vt:i4>
      </vt:variant>
      <vt:variant>
        <vt:i4>5</vt:i4>
      </vt:variant>
      <vt:variant>
        <vt:lpwstr>http://courses.umass.edu/psy315/prototype.html</vt:lpwstr>
      </vt:variant>
      <vt:variant>
        <vt:lpwstr/>
      </vt:variant>
      <vt:variant>
        <vt:i4>1048687</vt:i4>
      </vt:variant>
      <vt:variant>
        <vt:i4>1047</vt:i4>
      </vt:variant>
      <vt:variant>
        <vt:i4>0</vt:i4>
      </vt:variant>
      <vt:variant>
        <vt:i4>5</vt:i4>
      </vt:variant>
      <vt:variant>
        <vt:lpwstr>http://en.wikipedia.org/wiki/Prototype_theory</vt:lpwstr>
      </vt:variant>
      <vt:variant>
        <vt:lpwstr/>
      </vt:variant>
      <vt:variant>
        <vt:i4>5046283</vt:i4>
      </vt:variant>
      <vt:variant>
        <vt:i4>1044</vt:i4>
      </vt:variant>
      <vt:variant>
        <vt:i4>0</vt:i4>
      </vt:variant>
      <vt:variant>
        <vt:i4>5</vt:i4>
      </vt:variant>
      <vt:variant>
        <vt:lpwstr>http://www.xbrlsite.com/US-GAAP/ReferenceImplementation/Comparison/Index.html</vt:lpwstr>
      </vt:variant>
      <vt:variant>
        <vt:lpwstr/>
      </vt:variant>
      <vt:variant>
        <vt:i4>3342379</vt:i4>
      </vt:variant>
      <vt:variant>
        <vt:i4>1041</vt:i4>
      </vt:variant>
      <vt:variant>
        <vt:i4>0</vt:i4>
      </vt:variant>
      <vt:variant>
        <vt:i4>5</vt:i4>
      </vt:variant>
      <vt:variant>
        <vt:lpwstr>http://www.xbrlsite.com/US-GAAP-2011/Exemplars/Viewer3.html</vt:lpwstr>
      </vt:variant>
      <vt:variant>
        <vt:lpwstr/>
      </vt:variant>
      <vt:variant>
        <vt:i4>3342452</vt:i4>
      </vt:variant>
      <vt:variant>
        <vt:i4>1038</vt:i4>
      </vt:variant>
      <vt:variant>
        <vt:i4>0</vt:i4>
      </vt:variant>
      <vt:variant>
        <vt:i4>5</vt:i4>
      </vt:variant>
      <vt:variant>
        <vt:lpwstr>http://www.xbrlsite.com/US-GAAP-2011/Exemplars/Viewer.html</vt:lpwstr>
      </vt:variant>
      <vt:variant>
        <vt:lpwstr/>
      </vt:variant>
      <vt:variant>
        <vt:i4>6160474</vt:i4>
      </vt:variant>
      <vt:variant>
        <vt:i4>1032</vt:i4>
      </vt:variant>
      <vt:variant>
        <vt:i4>0</vt:i4>
      </vt:variant>
      <vt:variant>
        <vt:i4>5</vt:i4>
      </vt:variant>
      <vt:variant>
        <vt:lpwstr>http://stexx.files.wordpress.com/2010/07/combining_unstructured_semistructured_fullystructured_data.pdf</vt:lpwstr>
      </vt:variant>
      <vt:variant>
        <vt:lpwstr/>
      </vt:variant>
      <vt:variant>
        <vt:i4>8126563</vt:i4>
      </vt:variant>
      <vt:variant>
        <vt:i4>1029</vt:i4>
      </vt:variant>
      <vt:variant>
        <vt:i4>0</vt:i4>
      </vt:variant>
      <vt:variant>
        <vt:i4>5</vt:i4>
      </vt:variant>
      <vt:variant>
        <vt:lpwstr>http://goo.gl/4fSqO</vt:lpwstr>
      </vt:variant>
      <vt:variant>
        <vt:lpwstr/>
      </vt:variant>
      <vt:variant>
        <vt:i4>7798887</vt:i4>
      </vt:variant>
      <vt:variant>
        <vt:i4>1026</vt:i4>
      </vt:variant>
      <vt:variant>
        <vt:i4>0</vt:i4>
      </vt:variant>
      <vt:variant>
        <vt:i4>5</vt:i4>
      </vt:variant>
      <vt:variant>
        <vt:lpwstr>http://xasb.org/roles/BalanceSheet</vt:lpwstr>
      </vt:variant>
      <vt:variant>
        <vt:lpwstr/>
      </vt:variant>
      <vt:variant>
        <vt:i4>1835093</vt:i4>
      </vt:variant>
      <vt:variant>
        <vt:i4>1023</vt:i4>
      </vt:variant>
      <vt:variant>
        <vt:i4>0</vt:i4>
      </vt:variant>
      <vt:variant>
        <vt:i4>5</vt:i4>
      </vt:variant>
      <vt:variant>
        <vt:lpwstr>http://www.xbrlsite.com/US-GAAP-2011/LogicalModel/SEC-LogicalModel-2011-02-01.pdf</vt:lpwstr>
      </vt:variant>
      <vt:variant>
        <vt:lpwstr/>
      </vt:variant>
      <vt:variant>
        <vt:i4>7471201</vt:i4>
      </vt:variant>
      <vt:variant>
        <vt:i4>1017</vt:i4>
      </vt:variant>
      <vt:variant>
        <vt:i4>0</vt:i4>
      </vt:variant>
      <vt:variant>
        <vt:i4>5</vt:i4>
      </vt:variant>
      <vt:variant>
        <vt:lpwstr>http://goo.gl/qQ4Hx</vt:lpwstr>
      </vt:variant>
      <vt:variant>
        <vt:lpwstr/>
      </vt:variant>
      <vt:variant>
        <vt:i4>458762</vt:i4>
      </vt:variant>
      <vt:variant>
        <vt:i4>1014</vt:i4>
      </vt:variant>
      <vt:variant>
        <vt:i4>0</vt:i4>
      </vt:variant>
      <vt:variant>
        <vt:i4>5</vt:i4>
      </vt:variant>
      <vt:variant>
        <vt:lpwstr>http://xbrl.squarespace.com/</vt:lpwstr>
      </vt:variant>
      <vt:variant>
        <vt:lpwstr/>
      </vt:variant>
      <vt:variant>
        <vt:i4>1310783</vt:i4>
      </vt:variant>
      <vt:variant>
        <vt:i4>1007</vt:i4>
      </vt:variant>
      <vt:variant>
        <vt:i4>0</vt:i4>
      </vt:variant>
      <vt:variant>
        <vt:i4>5</vt:i4>
      </vt:variant>
      <vt:variant>
        <vt:lpwstr/>
      </vt:variant>
      <vt:variant>
        <vt:lpwstr>_Toc291850929</vt:lpwstr>
      </vt:variant>
      <vt:variant>
        <vt:i4>1310783</vt:i4>
      </vt:variant>
      <vt:variant>
        <vt:i4>1001</vt:i4>
      </vt:variant>
      <vt:variant>
        <vt:i4>0</vt:i4>
      </vt:variant>
      <vt:variant>
        <vt:i4>5</vt:i4>
      </vt:variant>
      <vt:variant>
        <vt:lpwstr/>
      </vt:variant>
      <vt:variant>
        <vt:lpwstr>_Toc291850928</vt:lpwstr>
      </vt:variant>
      <vt:variant>
        <vt:i4>1310783</vt:i4>
      </vt:variant>
      <vt:variant>
        <vt:i4>995</vt:i4>
      </vt:variant>
      <vt:variant>
        <vt:i4>0</vt:i4>
      </vt:variant>
      <vt:variant>
        <vt:i4>5</vt:i4>
      </vt:variant>
      <vt:variant>
        <vt:lpwstr/>
      </vt:variant>
      <vt:variant>
        <vt:lpwstr>_Toc291850927</vt:lpwstr>
      </vt:variant>
      <vt:variant>
        <vt:i4>1310783</vt:i4>
      </vt:variant>
      <vt:variant>
        <vt:i4>989</vt:i4>
      </vt:variant>
      <vt:variant>
        <vt:i4>0</vt:i4>
      </vt:variant>
      <vt:variant>
        <vt:i4>5</vt:i4>
      </vt:variant>
      <vt:variant>
        <vt:lpwstr/>
      </vt:variant>
      <vt:variant>
        <vt:lpwstr>_Toc291850926</vt:lpwstr>
      </vt:variant>
      <vt:variant>
        <vt:i4>1310783</vt:i4>
      </vt:variant>
      <vt:variant>
        <vt:i4>983</vt:i4>
      </vt:variant>
      <vt:variant>
        <vt:i4>0</vt:i4>
      </vt:variant>
      <vt:variant>
        <vt:i4>5</vt:i4>
      </vt:variant>
      <vt:variant>
        <vt:lpwstr/>
      </vt:variant>
      <vt:variant>
        <vt:lpwstr>_Toc291850925</vt:lpwstr>
      </vt:variant>
      <vt:variant>
        <vt:i4>1310783</vt:i4>
      </vt:variant>
      <vt:variant>
        <vt:i4>977</vt:i4>
      </vt:variant>
      <vt:variant>
        <vt:i4>0</vt:i4>
      </vt:variant>
      <vt:variant>
        <vt:i4>5</vt:i4>
      </vt:variant>
      <vt:variant>
        <vt:lpwstr/>
      </vt:variant>
      <vt:variant>
        <vt:lpwstr>_Toc291850924</vt:lpwstr>
      </vt:variant>
      <vt:variant>
        <vt:i4>1310783</vt:i4>
      </vt:variant>
      <vt:variant>
        <vt:i4>971</vt:i4>
      </vt:variant>
      <vt:variant>
        <vt:i4>0</vt:i4>
      </vt:variant>
      <vt:variant>
        <vt:i4>5</vt:i4>
      </vt:variant>
      <vt:variant>
        <vt:lpwstr/>
      </vt:variant>
      <vt:variant>
        <vt:lpwstr>_Toc291850923</vt:lpwstr>
      </vt:variant>
      <vt:variant>
        <vt:i4>1310783</vt:i4>
      </vt:variant>
      <vt:variant>
        <vt:i4>965</vt:i4>
      </vt:variant>
      <vt:variant>
        <vt:i4>0</vt:i4>
      </vt:variant>
      <vt:variant>
        <vt:i4>5</vt:i4>
      </vt:variant>
      <vt:variant>
        <vt:lpwstr/>
      </vt:variant>
      <vt:variant>
        <vt:lpwstr>_Toc291850922</vt:lpwstr>
      </vt:variant>
      <vt:variant>
        <vt:i4>1310783</vt:i4>
      </vt:variant>
      <vt:variant>
        <vt:i4>959</vt:i4>
      </vt:variant>
      <vt:variant>
        <vt:i4>0</vt:i4>
      </vt:variant>
      <vt:variant>
        <vt:i4>5</vt:i4>
      </vt:variant>
      <vt:variant>
        <vt:lpwstr/>
      </vt:variant>
      <vt:variant>
        <vt:lpwstr>_Toc291850921</vt:lpwstr>
      </vt:variant>
      <vt:variant>
        <vt:i4>1310783</vt:i4>
      </vt:variant>
      <vt:variant>
        <vt:i4>953</vt:i4>
      </vt:variant>
      <vt:variant>
        <vt:i4>0</vt:i4>
      </vt:variant>
      <vt:variant>
        <vt:i4>5</vt:i4>
      </vt:variant>
      <vt:variant>
        <vt:lpwstr/>
      </vt:variant>
      <vt:variant>
        <vt:lpwstr>_Toc291850920</vt:lpwstr>
      </vt:variant>
      <vt:variant>
        <vt:i4>1507391</vt:i4>
      </vt:variant>
      <vt:variant>
        <vt:i4>947</vt:i4>
      </vt:variant>
      <vt:variant>
        <vt:i4>0</vt:i4>
      </vt:variant>
      <vt:variant>
        <vt:i4>5</vt:i4>
      </vt:variant>
      <vt:variant>
        <vt:lpwstr/>
      </vt:variant>
      <vt:variant>
        <vt:lpwstr>_Toc291850919</vt:lpwstr>
      </vt:variant>
      <vt:variant>
        <vt:i4>1507391</vt:i4>
      </vt:variant>
      <vt:variant>
        <vt:i4>941</vt:i4>
      </vt:variant>
      <vt:variant>
        <vt:i4>0</vt:i4>
      </vt:variant>
      <vt:variant>
        <vt:i4>5</vt:i4>
      </vt:variant>
      <vt:variant>
        <vt:lpwstr/>
      </vt:variant>
      <vt:variant>
        <vt:lpwstr>_Toc291850918</vt:lpwstr>
      </vt:variant>
      <vt:variant>
        <vt:i4>1507391</vt:i4>
      </vt:variant>
      <vt:variant>
        <vt:i4>935</vt:i4>
      </vt:variant>
      <vt:variant>
        <vt:i4>0</vt:i4>
      </vt:variant>
      <vt:variant>
        <vt:i4>5</vt:i4>
      </vt:variant>
      <vt:variant>
        <vt:lpwstr/>
      </vt:variant>
      <vt:variant>
        <vt:lpwstr>_Toc291850917</vt:lpwstr>
      </vt:variant>
      <vt:variant>
        <vt:i4>1507391</vt:i4>
      </vt:variant>
      <vt:variant>
        <vt:i4>929</vt:i4>
      </vt:variant>
      <vt:variant>
        <vt:i4>0</vt:i4>
      </vt:variant>
      <vt:variant>
        <vt:i4>5</vt:i4>
      </vt:variant>
      <vt:variant>
        <vt:lpwstr/>
      </vt:variant>
      <vt:variant>
        <vt:lpwstr>_Toc291850916</vt:lpwstr>
      </vt:variant>
      <vt:variant>
        <vt:i4>1507391</vt:i4>
      </vt:variant>
      <vt:variant>
        <vt:i4>923</vt:i4>
      </vt:variant>
      <vt:variant>
        <vt:i4>0</vt:i4>
      </vt:variant>
      <vt:variant>
        <vt:i4>5</vt:i4>
      </vt:variant>
      <vt:variant>
        <vt:lpwstr/>
      </vt:variant>
      <vt:variant>
        <vt:lpwstr>_Toc291850915</vt:lpwstr>
      </vt:variant>
      <vt:variant>
        <vt:i4>1507391</vt:i4>
      </vt:variant>
      <vt:variant>
        <vt:i4>917</vt:i4>
      </vt:variant>
      <vt:variant>
        <vt:i4>0</vt:i4>
      </vt:variant>
      <vt:variant>
        <vt:i4>5</vt:i4>
      </vt:variant>
      <vt:variant>
        <vt:lpwstr/>
      </vt:variant>
      <vt:variant>
        <vt:lpwstr>_Toc291850914</vt:lpwstr>
      </vt:variant>
      <vt:variant>
        <vt:i4>1507391</vt:i4>
      </vt:variant>
      <vt:variant>
        <vt:i4>911</vt:i4>
      </vt:variant>
      <vt:variant>
        <vt:i4>0</vt:i4>
      </vt:variant>
      <vt:variant>
        <vt:i4>5</vt:i4>
      </vt:variant>
      <vt:variant>
        <vt:lpwstr/>
      </vt:variant>
      <vt:variant>
        <vt:lpwstr>_Toc291850913</vt:lpwstr>
      </vt:variant>
      <vt:variant>
        <vt:i4>1507391</vt:i4>
      </vt:variant>
      <vt:variant>
        <vt:i4>905</vt:i4>
      </vt:variant>
      <vt:variant>
        <vt:i4>0</vt:i4>
      </vt:variant>
      <vt:variant>
        <vt:i4>5</vt:i4>
      </vt:variant>
      <vt:variant>
        <vt:lpwstr/>
      </vt:variant>
      <vt:variant>
        <vt:lpwstr>_Toc291850912</vt:lpwstr>
      </vt:variant>
      <vt:variant>
        <vt:i4>1507391</vt:i4>
      </vt:variant>
      <vt:variant>
        <vt:i4>899</vt:i4>
      </vt:variant>
      <vt:variant>
        <vt:i4>0</vt:i4>
      </vt:variant>
      <vt:variant>
        <vt:i4>5</vt:i4>
      </vt:variant>
      <vt:variant>
        <vt:lpwstr/>
      </vt:variant>
      <vt:variant>
        <vt:lpwstr>_Toc291850911</vt:lpwstr>
      </vt:variant>
      <vt:variant>
        <vt:i4>1507391</vt:i4>
      </vt:variant>
      <vt:variant>
        <vt:i4>893</vt:i4>
      </vt:variant>
      <vt:variant>
        <vt:i4>0</vt:i4>
      </vt:variant>
      <vt:variant>
        <vt:i4>5</vt:i4>
      </vt:variant>
      <vt:variant>
        <vt:lpwstr/>
      </vt:variant>
      <vt:variant>
        <vt:lpwstr>_Toc291850910</vt:lpwstr>
      </vt:variant>
      <vt:variant>
        <vt:i4>1441855</vt:i4>
      </vt:variant>
      <vt:variant>
        <vt:i4>887</vt:i4>
      </vt:variant>
      <vt:variant>
        <vt:i4>0</vt:i4>
      </vt:variant>
      <vt:variant>
        <vt:i4>5</vt:i4>
      </vt:variant>
      <vt:variant>
        <vt:lpwstr/>
      </vt:variant>
      <vt:variant>
        <vt:lpwstr>_Toc291850909</vt:lpwstr>
      </vt:variant>
      <vt:variant>
        <vt:i4>1441855</vt:i4>
      </vt:variant>
      <vt:variant>
        <vt:i4>881</vt:i4>
      </vt:variant>
      <vt:variant>
        <vt:i4>0</vt:i4>
      </vt:variant>
      <vt:variant>
        <vt:i4>5</vt:i4>
      </vt:variant>
      <vt:variant>
        <vt:lpwstr/>
      </vt:variant>
      <vt:variant>
        <vt:lpwstr>_Toc291850908</vt:lpwstr>
      </vt:variant>
      <vt:variant>
        <vt:i4>1441855</vt:i4>
      </vt:variant>
      <vt:variant>
        <vt:i4>875</vt:i4>
      </vt:variant>
      <vt:variant>
        <vt:i4>0</vt:i4>
      </vt:variant>
      <vt:variant>
        <vt:i4>5</vt:i4>
      </vt:variant>
      <vt:variant>
        <vt:lpwstr/>
      </vt:variant>
      <vt:variant>
        <vt:lpwstr>_Toc291850907</vt:lpwstr>
      </vt:variant>
      <vt:variant>
        <vt:i4>1441855</vt:i4>
      </vt:variant>
      <vt:variant>
        <vt:i4>869</vt:i4>
      </vt:variant>
      <vt:variant>
        <vt:i4>0</vt:i4>
      </vt:variant>
      <vt:variant>
        <vt:i4>5</vt:i4>
      </vt:variant>
      <vt:variant>
        <vt:lpwstr/>
      </vt:variant>
      <vt:variant>
        <vt:lpwstr>_Toc291850906</vt:lpwstr>
      </vt:variant>
      <vt:variant>
        <vt:i4>1441855</vt:i4>
      </vt:variant>
      <vt:variant>
        <vt:i4>863</vt:i4>
      </vt:variant>
      <vt:variant>
        <vt:i4>0</vt:i4>
      </vt:variant>
      <vt:variant>
        <vt:i4>5</vt:i4>
      </vt:variant>
      <vt:variant>
        <vt:lpwstr/>
      </vt:variant>
      <vt:variant>
        <vt:lpwstr>_Toc291850905</vt:lpwstr>
      </vt:variant>
      <vt:variant>
        <vt:i4>1441855</vt:i4>
      </vt:variant>
      <vt:variant>
        <vt:i4>857</vt:i4>
      </vt:variant>
      <vt:variant>
        <vt:i4>0</vt:i4>
      </vt:variant>
      <vt:variant>
        <vt:i4>5</vt:i4>
      </vt:variant>
      <vt:variant>
        <vt:lpwstr/>
      </vt:variant>
      <vt:variant>
        <vt:lpwstr>_Toc291850904</vt:lpwstr>
      </vt:variant>
      <vt:variant>
        <vt:i4>1441855</vt:i4>
      </vt:variant>
      <vt:variant>
        <vt:i4>851</vt:i4>
      </vt:variant>
      <vt:variant>
        <vt:i4>0</vt:i4>
      </vt:variant>
      <vt:variant>
        <vt:i4>5</vt:i4>
      </vt:variant>
      <vt:variant>
        <vt:lpwstr/>
      </vt:variant>
      <vt:variant>
        <vt:lpwstr>_Toc291850903</vt:lpwstr>
      </vt:variant>
      <vt:variant>
        <vt:i4>1441855</vt:i4>
      </vt:variant>
      <vt:variant>
        <vt:i4>845</vt:i4>
      </vt:variant>
      <vt:variant>
        <vt:i4>0</vt:i4>
      </vt:variant>
      <vt:variant>
        <vt:i4>5</vt:i4>
      </vt:variant>
      <vt:variant>
        <vt:lpwstr/>
      </vt:variant>
      <vt:variant>
        <vt:lpwstr>_Toc291850902</vt:lpwstr>
      </vt:variant>
      <vt:variant>
        <vt:i4>1441855</vt:i4>
      </vt:variant>
      <vt:variant>
        <vt:i4>839</vt:i4>
      </vt:variant>
      <vt:variant>
        <vt:i4>0</vt:i4>
      </vt:variant>
      <vt:variant>
        <vt:i4>5</vt:i4>
      </vt:variant>
      <vt:variant>
        <vt:lpwstr/>
      </vt:variant>
      <vt:variant>
        <vt:lpwstr>_Toc291850901</vt:lpwstr>
      </vt:variant>
      <vt:variant>
        <vt:i4>1441855</vt:i4>
      </vt:variant>
      <vt:variant>
        <vt:i4>833</vt:i4>
      </vt:variant>
      <vt:variant>
        <vt:i4>0</vt:i4>
      </vt:variant>
      <vt:variant>
        <vt:i4>5</vt:i4>
      </vt:variant>
      <vt:variant>
        <vt:lpwstr/>
      </vt:variant>
      <vt:variant>
        <vt:lpwstr>_Toc291850900</vt:lpwstr>
      </vt:variant>
      <vt:variant>
        <vt:i4>2031678</vt:i4>
      </vt:variant>
      <vt:variant>
        <vt:i4>827</vt:i4>
      </vt:variant>
      <vt:variant>
        <vt:i4>0</vt:i4>
      </vt:variant>
      <vt:variant>
        <vt:i4>5</vt:i4>
      </vt:variant>
      <vt:variant>
        <vt:lpwstr/>
      </vt:variant>
      <vt:variant>
        <vt:lpwstr>_Toc291850899</vt:lpwstr>
      </vt:variant>
      <vt:variant>
        <vt:i4>2031678</vt:i4>
      </vt:variant>
      <vt:variant>
        <vt:i4>821</vt:i4>
      </vt:variant>
      <vt:variant>
        <vt:i4>0</vt:i4>
      </vt:variant>
      <vt:variant>
        <vt:i4>5</vt:i4>
      </vt:variant>
      <vt:variant>
        <vt:lpwstr/>
      </vt:variant>
      <vt:variant>
        <vt:lpwstr>_Toc291850898</vt:lpwstr>
      </vt:variant>
      <vt:variant>
        <vt:i4>2031678</vt:i4>
      </vt:variant>
      <vt:variant>
        <vt:i4>815</vt:i4>
      </vt:variant>
      <vt:variant>
        <vt:i4>0</vt:i4>
      </vt:variant>
      <vt:variant>
        <vt:i4>5</vt:i4>
      </vt:variant>
      <vt:variant>
        <vt:lpwstr/>
      </vt:variant>
      <vt:variant>
        <vt:lpwstr>_Toc291850897</vt:lpwstr>
      </vt:variant>
      <vt:variant>
        <vt:i4>2031678</vt:i4>
      </vt:variant>
      <vt:variant>
        <vt:i4>809</vt:i4>
      </vt:variant>
      <vt:variant>
        <vt:i4>0</vt:i4>
      </vt:variant>
      <vt:variant>
        <vt:i4>5</vt:i4>
      </vt:variant>
      <vt:variant>
        <vt:lpwstr/>
      </vt:variant>
      <vt:variant>
        <vt:lpwstr>_Toc291850896</vt:lpwstr>
      </vt:variant>
      <vt:variant>
        <vt:i4>2031678</vt:i4>
      </vt:variant>
      <vt:variant>
        <vt:i4>803</vt:i4>
      </vt:variant>
      <vt:variant>
        <vt:i4>0</vt:i4>
      </vt:variant>
      <vt:variant>
        <vt:i4>5</vt:i4>
      </vt:variant>
      <vt:variant>
        <vt:lpwstr/>
      </vt:variant>
      <vt:variant>
        <vt:lpwstr>_Toc291850895</vt:lpwstr>
      </vt:variant>
      <vt:variant>
        <vt:i4>2031678</vt:i4>
      </vt:variant>
      <vt:variant>
        <vt:i4>797</vt:i4>
      </vt:variant>
      <vt:variant>
        <vt:i4>0</vt:i4>
      </vt:variant>
      <vt:variant>
        <vt:i4>5</vt:i4>
      </vt:variant>
      <vt:variant>
        <vt:lpwstr/>
      </vt:variant>
      <vt:variant>
        <vt:lpwstr>_Toc291850894</vt:lpwstr>
      </vt:variant>
      <vt:variant>
        <vt:i4>2031678</vt:i4>
      </vt:variant>
      <vt:variant>
        <vt:i4>791</vt:i4>
      </vt:variant>
      <vt:variant>
        <vt:i4>0</vt:i4>
      </vt:variant>
      <vt:variant>
        <vt:i4>5</vt:i4>
      </vt:variant>
      <vt:variant>
        <vt:lpwstr/>
      </vt:variant>
      <vt:variant>
        <vt:lpwstr>_Toc291850893</vt:lpwstr>
      </vt:variant>
      <vt:variant>
        <vt:i4>2031678</vt:i4>
      </vt:variant>
      <vt:variant>
        <vt:i4>785</vt:i4>
      </vt:variant>
      <vt:variant>
        <vt:i4>0</vt:i4>
      </vt:variant>
      <vt:variant>
        <vt:i4>5</vt:i4>
      </vt:variant>
      <vt:variant>
        <vt:lpwstr/>
      </vt:variant>
      <vt:variant>
        <vt:lpwstr>_Toc291850892</vt:lpwstr>
      </vt:variant>
      <vt:variant>
        <vt:i4>2031678</vt:i4>
      </vt:variant>
      <vt:variant>
        <vt:i4>779</vt:i4>
      </vt:variant>
      <vt:variant>
        <vt:i4>0</vt:i4>
      </vt:variant>
      <vt:variant>
        <vt:i4>5</vt:i4>
      </vt:variant>
      <vt:variant>
        <vt:lpwstr/>
      </vt:variant>
      <vt:variant>
        <vt:lpwstr>_Toc291850891</vt:lpwstr>
      </vt:variant>
      <vt:variant>
        <vt:i4>2031678</vt:i4>
      </vt:variant>
      <vt:variant>
        <vt:i4>773</vt:i4>
      </vt:variant>
      <vt:variant>
        <vt:i4>0</vt:i4>
      </vt:variant>
      <vt:variant>
        <vt:i4>5</vt:i4>
      </vt:variant>
      <vt:variant>
        <vt:lpwstr/>
      </vt:variant>
      <vt:variant>
        <vt:lpwstr>_Toc291850890</vt:lpwstr>
      </vt:variant>
      <vt:variant>
        <vt:i4>1966142</vt:i4>
      </vt:variant>
      <vt:variant>
        <vt:i4>767</vt:i4>
      </vt:variant>
      <vt:variant>
        <vt:i4>0</vt:i4>
      </vt:variant>
      <vt:variant>
        <vt:i4>5</vt:i4>
      </vt:variant>
      <vt:variant>
        <vt:lpwstr/>
      </vt:variant>
      <vt:variant>
        <vt:lpwstr>_Toc291850889</vt:lpwstr>
      </vt:variant>
      <vt:variant>
        <vt:i4>1966142</vt:i4>
      </vt:variant>
      <vt:variant>
        <vt:i4>761</vt:i4>
      </vt:variant>
      <vt:variant>
        <vt:i4>0</vt:i4>
      </vt:variant>
      <vt:variant>
        <vt:i4>5</vt:i4>
      </vt:variant>
      <vt:variant>
        <vt:lpwstr/>
      </vt:variant>
      <vt:variant>
        <vt:lpwstr>_Toc291850888</vt:lpwstr>
      </vt:variant>
      <vt:variant>
        <vt:i4>1966142</vt:i4>
      </vt:variant>
      <vt:variant>
        <vt:i4>755</vt:i4>
      </vt:variant>
      <vt:variant>
        <vt:i4>0</vt:i4>
      </vt:variant>
      <vt:variant>
        <vt:i4>5</vt:i4>
      </vt:variant>
      <vt:variant>
        <vt:lpwstr/>
      </vt:variant>
      <vt:variant>
        <vt:lpwstr>_Toc291850887</vt:lpwstr>
      </vt:variant>
      <vt:variant>
        <vt:i4>1966142</vt:i4>
      </vt:variant>
      <vt:variant>
        <vt:i4>749</vt:i4>
      </vt:variant>
      <vt:variant>
        <vt:i4>0</vt:i4>
      </vt:variant>
      <vt:variant>
        <vt:i4>5</vt:i4>
      </vt:variant>
      <vt:variant>
        <vt:lpwstr/>
      </vt:variant>
      <vt:variant>
        <vt:lpwstr>_Toc291850886</vt:lpwstr>
      </vt:variant>
      <vt:variant>
        <vt:i4>1966142</vt:i4>
      </vt:variant>
      <vt:variant>
        <vt:i4>743</vt:i4>
      </vt:variant>
      <vt:variant>
        <vt:i4>0</vt:i4>
      </vt:variant>
      <vt:variant>
        <vt:i4>5</vt:i4>
      </vt:variant>
      <vt:variant>
        <vt:lpwstr/>
      </vt:variant>
      <vt:variant>
        <vt:lpwstr>_Toc291850885</vt:lpwstr>
      </vt:variant>
      <vt:variant>
        <vt:i4>1966142</vt:i4>
      </vt:variant>
      <vt:variant>
        <vt:i4>737</vt:i4>
      </vt:variant>
      <vt:variant>
        <vt:i4>0</vt:i4>
      </vt:variant>
      <vt:variant>
        <vt:i4>5</vt:i4>
      </vt:variant>
      <vt:variant>
        <vt:lpwstr/>
      </vt:variant>
      <vt:variant>
        <vt:lpwstr>_Toc291850884</vt:lpwstr>
      </vt:variant>
      <vt:variant>
        <vt:i4>1966142</vt:i4>
      </vt:variant>
      <vt:variant>
        <vt:i4>731</vt:i4>
      </vt:variant>
      <vt:variant>
        <vt:i4>0</vt:i4>
      </vt:variant>
      <vt:variant>
        <vt:i4>5</vt:i4>
      </vt:variant>
      <vt:variant>
        <vt:lpwstr/>
      </vt:variant>
      <vt:variant>
        <vt:lpwstr>_Toc291850883</vt:lpwstr>
      </vt:variant>
      <vt:variant>
        <vt:i4>1966142</vt:i4>
      </vt:variant>
      <vt:variant>
        <vt:i4>725</vt:i4>
      </vt:variant>
      <vt:variant>
        <vt:i4>0</vt:i4>
      </vt:variant>
      <vt:variant>
        <vt:i4>5</vt:i4>
      </vt:variant>
      <vt:variant>
        <vt:lpwstr/>
      </vt:variant>
      <vt:variant>
        <vt:lpwstr>_Toc291850882</vt:lpwstr>
      </vt:variant>
      <vt:variant>
        <vt:i4>1966142</vt:i4>
      </vt:variant>
      <vt:variant>
        <vt:i4>719</vt:i4>
      </vt:variant>
      <vt:variant>
        <vt:i4>0</vt:i4>
      </vt:variant>
      <vt:variant>
        <vt:i4>5</vt:i4>
      </vt:variant>
      <vt:variant>
        <vt:lpwstr/>
      </vt:variant>
      <vt:variant>
        <vt:lpwstr>_Toc291850881</vt:lpwstr>
      </vt:variant>
      <vt:variant>
        <vt:i4>1966142</vt:i4>
      </vt:variant>
      <vt:variant>
        <vt:i4>713</vt:i4>
      </vt:variant>
      <vt:variant>
        <vt:i4>0</vt:i4>
      </vt:variant>
      <vt:variant>
        <vt:i4>5</vt:i4>
      </vt:variant>
      <vt:variant>
        <vt:lpwstr/>
      </vt:variant>
      <vt:variant>
        <vt:lpwstr>_Toc291850880</vt:lpwstr>
      </vt:variant>
      <vt:variant>
        <vt:i4>1114174</vt:i4>
      </vt:variant>
      <vt:variant>
        <vt:i4>707</vt:i4>
      </vt:variant>
      <vt:variant>
        <vt:i4>0</vt:i4>
      </vt:variant>
      <vt:variant>
        <vt:i4>5</vt:i4>
      </vt:variant>
      <vt:variant>
        <vt:lpwstr/>
      </vt:variant>
      <vt:variant>
        <vt:lpwstr>_Toc291850879</vt:lpwstr>
      </vt:variant>
      <vt:variant>
        <vt:i4>1114174</vt:i4>
      </vt:variant>
      <vt:variant>
        <vt:i4>701</vt:i4>
      </vt:variant>
      <vt:variant>
        <vt:i4>0</vt:i4>
      </vt:variant>
      <vt:variant>
        <vt:i4>5</vt:i4>
      </vt:variant>
      <vt:variant>
        <vt:lpwstr/>
      </vt:variant>
      <vt:variant>
        <vt:lpwstr>_Toc291850878</vt:lpwstr>
      </vt:variant>
      <vt:variant>
        <vt:i4>1114174</vt:i4>
      </vt:variant>
      <vt:variant>
        <vt:i4>695</vt:i4>
      </vt:variant>
      <vt:variant>
        <vt:i4>0</vt:i4>
      </vt:variant>
      <vt:variant>
        <vt:i4>5</vt:i4>
      </vt:variant>
      <vt:variant>
        <vt:lpwstr/>
      </vt:variant>
      <vt:variant>
        <vt:lpwstr>_Toc291850877</vt:lpwstr>
      </vt:variant>
      <vt:variant>
        <vt:i4>1114174</vt:i4>
      </vt:variant>
      <vt:variant>
        <vt:i4>689</vt:i4>
      </vt:variant>
      <vt:variant>
        <vt:i4>0</vt:i4>
      </vt:variant>
      <vt:variant>
        <vt:i4>5</vt:i4>
      </vt:variant>
      <vt:variant>
        <vt:lpwstr/>
      </vt:variant>
      <vt:variant>
        <vt:lpwstr>_Toc291850876</vt:lpwstr>
      </vt:variant>
      <vt:variant>
        <vt:i4>1114174</vt:i4>
      </vt:variant>
      <vt:variant>
        <vt:i4>683</vt:i4>
      </vt:variant>
      <vt:variant>
        <vt:i4>0</vt:i4>
      </vt:variant>
      <vt:variant>
        <vt:i4>5</vt:i4>
      </vt:variant>
      <vt:variant>
        <vt:lpwstr/>
      </vt:variant>
      <vt:variant>
        <vt:lpwstr>_Toc291850875</vt:lpwstr>
      </vt:variant>
      <vt:variant>
        <vt:i4>1114174</vt:i4>
      </vt:variant>
      <vt:variant>
        <vt:i4>677</vt:i4>
      </vt:variant>
      <vt:variant>
        <vt:i4>0</vt:i4>
      </vt:variant>
      <vt:variant>
        <vt:i4>5</vt:i4>
      </vt:variant>
      <vt:variant>
        <vt:lpwstr/>
      </vt:variant>
      <vt:variant>
        <vt:lpwstr>_Toc291850874</vt:lpwstr>
      </vt:variant>
      <vt:variant>
        <vt:i4>1114174</vt:i4>
      </vt:variant>
      <vt:variant>
        <vt:i4>671</vt:i4>
      </vt:variant>
      <vt:variant>
        <vt:i4>0</vt:i4>
      </vt:variant>
      <vt:variant>
        <vt:i4>5</vt:i4>
      </vt:variant>
      <vt:variant>
        <vt:lpwstr/>
      </vt:variant>
      <vt:variant>
        <vt:lpwstr>_Toc291850873</vt:lpwstr>
      </vt:variant>
      <vt:variant>
        <vt:i4>1114174</vt:i4>
      </vt:variant>
      <vt:variant>
        <vt:i4>665</vt:i4>
      </vt:variant>
      <vt:variant>
        <vt:i4>0</vt:i4>
      </vt:variant>
      <vt:variant>
        <vt:i4>5</vt:i4>
      </vt:variant>
      <vt:variant>
        <vt:lpwstr/>
      </vt:variant>
      <vt:variant>
        <vt:lpwstr>_Toc291850872</vt:lpwstr>
      </vt:variant>
      <vt:variant>
        <vt:i4>1114174</vt:i4>
      </vt:variant>
      <vt:variant>
        <vt:i4>659</vt:i4>
      </vt:variant>
      <vt:variant>
        <vt:i4>0</vt:i4>
      </vt:variant>
      <vt:variant>
        <vt:i4>5</vt:i4>
      </vt:variant>
      <vt:variant>
        <vt:lpwstr/>
      </vt:variant>
      <vt:variant>
        <vt:lpwstr>_Toc291850871</vt:lpwstr>
      </vt:variant>
      <vt:variant>
        <vt:i4>1114174</vt:i4>
      </vt:variant>
      <vt:variant>
        <vt:i4>653</vt:i4>
      </vt:variant>
      <vt:variant>
        <vt:i4>0</vt:i4>
      </vt:variant>
      <vt:variant>
        <vt:i4>5</vt:i4>
      </vt:variant>
      <vt:variant>
        <vt:lpwstr/>
      </vt:variant>
      <vt:variant>
        <vt:lpwstr>_Toc291850870</vt:lpwstr>
      </vt:variant>
      <vt:variant>
        <vt:i4>1048638</vt:i4>
      </vt:variant>
      <vt:variant>
        <vt:i4>647</vt:i4>
      </vt:variant>
      <vt:variant>
        <vt:i4>0</vt:i4>
      </vt:variant>
      <vt:variant>
        <vt:i4>5</vt:i4>
      </vt:variant>
      <vt:variant>
        <vt:lpwstr/>
      </vt:variant>
      <vt:variant>
        <vt:lpwstr>_Toc291850869</vt:lpwstr>
      </vt:variant>
      <vt:variant>
        <vt:i4>1048638</vt:i4>
      </vt:variant>
      <vt:variant>
        <vt:i4>641</vt:i4>
      </vt:variant>
      <vt:variant>
        <vt:i4>0</vt:i4>
      </vt:variant>
      <vt:variant>
        <vt:i4>5</vt:i4>
      </vt:variant>
      <vt:variant>
        <vt:lpwstr/>
      </vt:variant>
      <vt:variant>
        <vt:lpwstr>_Toc291850868</vt:lpwstr>
      </vt:variant>
      <vt:variant>
        <vt:i4>1048638</vt:i4>
      </vt:variant>
      <vt:variant>
        <vt:i4>635</vt:i4>
      </vt:variant>
      <vt:variant>
        <vt:i4>0</vt:i4>
      </vt:variant>
      <vt:variant>
        <vt:i4>5</vt:i4>
      </vt:variant>
      <vt:variant>
        <vt:lpwstr/>
      </vt:variant>
      <vt:variant>
        <vt:lpwstr>_Toc291850867</vt:lpwstr>
      </vt:variant>
      <vt:variant>
        <vt:i4>1048638</vt:i4>
      </vt:variant>
      <vt:variant>
        <vt:i4>629</vt:i4>
      </vt:variant>
      <vt:variant>
        <vt:i4>0</vt:i4>
      </vt:variant>
      <vt:variant>
        <vt:i4>5</vt:i4>
      </vt:variant>
      <vt:variant>
        <vt:lpwstr/>
      </vt:variant>
      <vt:variant>
        <vt:lpwstr>_Toc291850866</vt:lpwstr>
      </vt:variant>
      <vt:variant>
        <vt:i4>1048638</vt:i4>
      </vt:variant>
      <vt:variant>
        <vt:i4>623</vt:i4>
      </vt:variant>
      <vt:variant>
        <vt:i4>0</vt:i4>
      </vt:variant>
      <vt:variant>
        <vt:i4>5</vt:i4>
      </vt:variant>
      <vt:variant>
        <vt:lpwstr/>
      </vt:variant>
      <vt:variant>
        <vt:lpwstr>_Toc291850865</vt:lpwstr>
      </vt:variant>
      <vt:variant>
        <vt:i4>1048638</vt:i4>
      </vt:variant>
      <vt:variant>
        <vt:i4>617</vt:i4>
      </vt:variant>
      <vt:variant>
        <vt:i4>0</vt:i4>
      </vt:variant>
      <vt:variant>
        <vt:i4>5</vt:i4>
      </vt:variant>
      <vt:variant>
        <vt:lpwstr/>
      </vt:variant>
      <vt:variant>
        <vt:lpwstr>_Toc291850864</vt:lpwstr>
      </vt:variant>
      <vt:variant>
        <vt:i4>1048638</vt:i4>
      </vt:variant>
      <vt:variant>
        <vt:i4>611</vt:i4>
      </vt:variant>
      <vt:variant>
        <vt:i4>0</vt:i4>
      </vt:variant>
      <vt:variant>
        <vt:i4>5</vt:i4>
      </vt:variant>
      <vt:variant>
        <vt:lpwstr/>
      </vt:variant>
      <vt:variant>
        <vt:lpwstr>_Toc291850863</vt:lpwstr>
      </vt:variant>
      <vt:variant>
        <vt:i4>1048638</vt:i4>
      </vt:variant>
      <vt:variant>
        <vt:i4>605</vt:i4>
      </vt:variant>
      <vt:variant>
        <vt:i4>0</vt:i4>
      </vt:variant>
      <vt:variant>
        <vt:i4>5</vt:i4>
      </vt:variant>
      <vt:variant>
        <vt:lpwstr/>
      </vt:variant>
      <vt:variant>
        <vt:lpwstr>_Toc291850862</vt:lpwstr>
      </vt:variant>
      <vt:variant>
        <vt:i4>1048638</vt:i4>
      </vt:variant>
      <vt:variant>
        <vt:i4>599</vt:i4>
      </vt:variant>
      <vt:variant>
        <vt:i4>0</vt:i4>
      </vt:variant>
      <vt:variant>
        <vt:i4>5</vt:i4>
      </vt:variant>
      <vt:variant>
        <vt:lpwstr/>
      </vt:variant>
      <vt:variant>
        <vt:lpwstr>_Toc291850861</vt:lpwstr>
      </vt:variant>
      <vt:variant>
        <vt:i4>1048638</vt:i4>
      </vt:variant>
      <vt:variant>
        <vt:i4>593</vt:i4>
      </vt:variant>
      <vt:variant>
        <vt:i4>0</vt:i4>
      </vt:variant>
      <vt:variant>
        <vt:i4>5</vt:i4>
      </vt:variant>
      <vt:variant>
        <vt:lpwstr/>
      </vt:variant>
      <vt:variant>
        <vt:lpwstr>_Toc291850860</vt:lpwstr>
      </vt:variant>
      <vt:variant>
        <vt:i4>1245246</vt:i4>
      </vt:variant>
      <vt:variant>
        <vt:i4>587</vt:i4>
      </vt:variant>
      <vt:variant>
        <vt:i4>0</vt:i4>
      </vt:variant>
      <vt:variant>
        <vt:i4>5</vt:i4>
      </vt:variant>
      <vt:variant>
        <vt:lpwstr/>
      </vt:variant>
      <vt:variant>
        <vt:lpwstr>_Toc291850859</vt:lpwstr>
      </vt:variant>
      <vt:variant>
        <vt:i4>1245246</vt:i4>
      </vt:variant>
      <vt:variant>
        <vt:i4>581</vt:i4>
      </vt:variant>
      <vt:variant>
        <vt:i4>0</vt:i4>
      </vt:variant>
      <vt:variant>
        <vt:i4>5</vt:i4>
      </vt:variant>
      <vt:variant>
        <vt:lpwstr/>
      </vt:variant>
      <vt:variant>
        <vt:lpwstr>_Toc291850858</vt:lpwstr>
      </vt:variant>
      <vt:variant>
        <vt:i4>1245246</vt:i4>
      </vt:variant>
      <vt:variant>
        <vt:i4>575</vt:i4>
      </vt:variant>
      <vt:variant>
        <vt:i4>0</vt:i4>
      </vt:variant>
      <vt:variant>
        <vt:i4>5</vt:i4>
      </vt:variant>
      <vt:variant>
        <vt:lpwstr/>
      </vt:variant>
      <vt:variant>
        <vt:lpwstr>_Toc291850857</vt:lpwstr>
      </vt:variant>
      <vt:variant>
        <vt:i4>1245246</vt:i4>
      </vt:variant>
      <vt:variant>
        <vt:i4>569</vt:i4>
      </vt:variant>
      <vt:variant>
        <vt:i4>0</vt:i4>
      </vt:variant>
      <vt:variant>
        <vt:i4>5</vt:i4>
      </vt:variant>
      <vt:variant>
        <vt:lpwstr/>
      </vt:variant>
      <vt:variant>
        <vt:lpwstr>_Toc291850856</vt:lpwstr>
      </vt:variant>
      <vt:variant>
        <vt:i4>1245246</vt:i4>
      </vt:variant>
      <vt:variant>
        <vt:i4>563</vt:i4>
      </vt:variant>
      <vt:variant>
        <vt:i4>0</vt:i4>
      </vt:variant>
      <vt:variant>
        <vt:i4>5</vt:i4>
      </vt:variant>
      <vt:variant>
        <vt:lpwstr/>
      </vt:variant>
      <vt:variant>
        <vt:lpwstr>_Toc291850855</vt:lpwstr>
      </vt:variant>
      <vt:variant>
        <vt:i4>1245246</vt:i4>
      </vt:variant>
      <vt:variant>
        <vt:i4>557</vt:i4>
      </vt:variant>
      <vt:variant>
        <vt:i4>0</vt:i4>
      </vt:variant>
      <vt:variant>
        <vt:i4>5</vt:i4>
      </vt:variant>
      <vt:variant>
        <vt:lpwstr/>
      </vt:variant>
      <vt:variant>
        <vt:lpwstr>_Toc291850854</vt:lpwstr>
      </vt:variant>
      <vt:variant>
        <vt:i4>1245246</vt:i4>
      </vt:variant>
      <vt:variant>
        <vt:i4>551</vt:i4>
      </vt:variant>
      <vt:variant>
        <vt:i4>0</vt:i4>
      </vt:variant>
      <vt:variant>
        <vt:i4>5</vt:i4>
      </vt:variant>
      <vt:variant>
        <vt:lpwstr/>
      </vt:variant>
      <vt:variant>
        <vt:lpwstr>_Toc291850853</vt:lpwstr>
      </vt:variant>
      <vt:variant>
        <vt:i4>1245246</vt:i4>
      </vt:variant>
      <vt:variant>
        <vt:i4>545</vt:i4>
      </vt:variant>
      <vt:variant>
        <vt:i4>0</vt:i4>
      </vt:variant>
      <vt:variant>
        <vt:i4>5</vt:i4>
      </vt:variant>
      <vt:variant>
        <vt:lpwstr/>
      </vt:variant>
      <vt:variant>
        <vt:lpwstr>_Toc291850852</vt:lpwstr>
      </vt:variant>
      <vt:variant>
        <vt:i4>1245246</vt:i4>
      </vt:variant>
      <vt:variant>
        <vt:i4>539</vt:i4>
      </vt:variant>
      <vt:variant>
        <vt:i4>0</vt:i4>
      </vt:variant>
      <vt:variant>
        <vt:i4>5</vt:i4>
      </vt:variant>
      <vt:variant>
        <vt:lpwstr/>
      </vt:variant>
      <vt:variant>
        <vt:lpwstr>_Toc291850851</vt:lpwstr>
      </vt:variant>
      <vt:variant>
        <vt:i4>1245246</vt:i4>
      </vt:variant>
      <vt:variant>
        <vt:i4>533</vt:i4>
      </vt:variant>
      <vt:variant>
        <vt:i4>0</vt:i4>
      </vt:variant>
      <vt:variant>
        <vt:i4>5</vt:i4>
      </vt:variant>
      <vt:variant>
        <vt:lpwstr/>
      </vt:variant>
      <vt:variant>
        <vt:lpwstr>_Toc291850850</vt:lpwstr>
      </vt:variant>
      <vt:variant>
        <vt:i4>1179710</vt:i4>
      </vt:variant>
      <vt:variant>
        <vt:i4>527</vt:i4>
      </vt:variant>
      <vt:variant>
        <vt:i4>0</vt:i4>
      </vt:variant>
      <vt:variant>
        <vt:i4>5</vt:i4>
      </vt:variant>
      <vt:variant>
        <vt:lpwstr/>
      </vt:variant>
      <vt:variant>
        <vt:lpwstr>_Toc291850849</vt:lpwstr>
      </vt:variant>
      <vt:variant>
        <vt:i4>1179710</vt:i4>
      </vt:variant>
      <vt:variant>
        <vt:i4>521</vt:i4>
      </vt:variant>
      <vt:variant>
        <vt:i4>0</vt:i4>
      </vt:variant>
      <vt:variant>
        <vt:i4>5</vt:i4>
      </vt:variant>
      <vt:variant>
        <vt:lpwstr/>
      </vt:variant>
      <vt:variant>
        <vt:lpwstr>_Toc291850848</vt:lpwstr>
      </vt:variant>
      <vt:variant>
        <vt:i4>1179710</vt:i4>
      </vt:variant>
      <vt:variant>
        <vt:i4>515</vt:i4>
      </vt:variant>
      <vt:variant>
        <vt:i4>0</vt:i4>
      </vt:variant>
      <vt:variant>
        <vt:i4>5</vt:i4>
      </vt:variant>
      <vt:variant>
        <vt:lpwstr/>
      </vt:variant>
      <vt:variant>
        <vt:lpwstr>_Toc291850847</vt:lpwstr>
      </vt:variant>
      <vt:variant>
        <vt:i4>1179710</vt:i4>
      </vt:variant>
      <vt:variant>
        <vt:i4>509</vt:i4>
      </vt:variant>
      <vt:variant>
        <vt:i4>0</vt:i4>
      </vt:variant>
      <vt:variant>
        <vt:i4>5</vt:i4>
      </vt:variant>
      <vt:variant>
        <vt:lpwstr/>
      </vt:variant>
      <vt:variant>
        <vt:lpwstr>_Toc291850846</vt:lpwstr>
      </vt:variant>
      <vt:variant>
        <vt:i4>1179710</vt:i4>
      </vt:variant>
      <vt:variant>
        <vt:i4>503</vt:i4>
      </vt:variant>
      <vt:variant>
        <vt:i4>0</vt:i4>
      </vt:variant>
      <vt:variant>
        <vt:i4>5</vt:i4>
      </vt:variant>
      <vt:variant>
        <vt:lpwstr/>
      </vt:variant>
      <vt:variant>
        <vt:lpwstr>_Toc291850845</vt:lpwstr>
      </vt:variant>
      <vt:variant>
        <vt:i4>1179710</vt:i4>
      </vt:variant>
      <vt:variant>
        <vt:i4>497</vt:i4>
      </vt:variant>
      <vt:variant>
        <vt:i4>0</vt:i4>
      </vt:variant>
      <vt:variant>
        <vt:i4>5</vt:i4>
      </vt:variant>
      <vt:variant>
        <vt:lpwstr/>
      </vt:variant>
      <vt:variant>
        <vt:lpwstr>_Toc291850844</vt:lpwstr>
      </vt:variant>
      <vt:variant>
        <vt:i4>1179710</vt:i4>
      </vt:variant>
      <vt:variant>
        <vt:i4>491</vt:i4>
      </vt:variant>
      <vt:variant>
        <vt:i4>0</vt:i4>
      </vt:variant>
      <vt:variant>
        <vt:i4>5</vt:i4>
      </vt:variant>
      <vt:variant>
        <vt:lpwstr/>
      </vt:variant>
      <vt:variant>
        <vt:lpwstr>_Toc291850843</vt:lpwstr>
      </vt:variant>
      <vt:variant>
        <vt:i4>1179710</vt:i4>
      </vt:variant>
      <vt:variant>
        <vt:i4>485</vt:i4>
      </vt:variant>
      <vt:variant>
        <vt:i4>0</vt:i4>
      </vt:variant>
      <vt:variant>
        <vt:i4>5</vt:i4>
      </vt:variant>
      <vt:variant>
        <vt:lpwstr/>
      </vt:variant>
      <vt:variant>
        <vt:lpwstr>_Toc291850842</vt:lpwstr>
      </vt:variant>
      <vt:variant>
        <vt:i4>1179710</vt:i4>
      </vt:variant>
      <vt:variant>
        <vt:i4>479</vt:i4>
      </vt:variant>
      <vt:variant>
        <vt:i4>0</vt:i4>
      </vt:variant>
      <vt:variant>
        <vt:i4>5</vt:i4>
      </vt:variant>
      <vt:variant>
        <vt:lpwstr/>
      </vt:variant>
      <vt:variant>
        <vt:lpwstr>_Toc291850841</vt:lpwstr>
      </vt:variant>
      <vt:variant>
        <vt:i4>1179710</vt:i4>
      </vt:variant>
      <vt:variant>
        <vt:i4>473</vt:i4>
      </vt:variant>
      <vt:variant>
        <vt:i4>0</vt:i4>
      </vt:variant>
      <vt:variant>
        <vt:i4>5</vt:i4>
      </vt:variant>
      <vt:variant>
        <vt:lpwstr/>
      </vt:variant>
      <vt:variant>
        <vt:lpwstr>_Toc291850840</vt:lpwstr>
      </vt:variant>
      <vt:variant>
        <vt:i4>1376318</vt:i4>
      </vt:variant>
      <vt:variant>
        <vt:i4>467</vt:i4>
      </vt:variant>
      <vt:variant>
        <vt:i4>0</vt:i4>
      </vt:variant>
      <vt:variant>
        <vt:i4>5</vt:i4>
      </vt:variant>
      <vt:variant>
        <vt:lpwstr/>
      </vt:variant>
      <vt:variant>
        <vt:lpwstr>_Toc291850839</vt:lpwstr>
      </vt:variant>
      <vt:variant>
        <vt:i4>1376318</vt:i4>
      </vt:variant>
      <vt:variant>
        <vt:i4>461</vt:i4>
      </vt:variant>
      <vt:variant>
        <vt:i4>0</vt:i4>
      </vt:variant>
      <vt:variant>
        <vt:i4>5</vt:i4>
      </vt:variant>
      <vt:variant>
        <vt:lpwstr/>
      </vt:variant>
      <vt:variant>
        <vt:lpwstr>_Toc291850838</vt:lpwstr>
      </vt:variant>
      <vt:variant>
        <vt:i4>1376318</vt:i4>
      </vt:variant>
      <vt:variant>
        <vt:i4>455</vt:i4>
      </vt:variant>
      <vt:variant>
        <vt:i4>0</vt:i4>
      </vt:variant>
      <vt:variant>
        <vt:i4>5</vt:i4>
      </vt:variant>
      <vt:variant>
        <vt:lpwstr/>
      </vt:variant>
      <vt:variant>
        <vt:lpwstr>_Toc291850837</vt:lpwstr>
      </vt:variant>
      <vt:variant>
        <vt:i4>1376318</vt:i4>
      </vt:variant>
      <vt:variant>
        <vt:i4>449</vt:i4>
      </vt:variant>
      <vt:variant>
        <vt:i4>0</vt:i4>
      </vt:variant>
      <vt:variant>
        <vt:i4>5</vt:i4>
      </vt:variant>
      <vt:variant>
        <vt:lpwstr/>
      </vt:variant>
      <vt:variant>
        <vt:lpwstr>_Toc291850836</vt:lpwstr>
      </vt:variant>
      <vt:variant>
        <vt:i4>1376318</vt:i4>
      </vt:variant>
      <vt:variant>
        <vt:i4>443</vt:i4>
      </vt:variant>
      <vt:variant>
        <vt:i4>0</vt:i4>
      </vt:variant>
      <vt:variant>
        <vt:i4>5</vt:i4>
      </vt:variant>
      <vt:variant>
        <vt:lpwstr/>
      </vt:variant>
      <vt:variant>
        <vt:lpwstr>_Toc291850835</vt:lpwstr>
      </vt:variant>
      <vt:variant>
        <vt:i4>1376318</vt:i4>
      </vt:variant>
      <vt:variant>
        <vt:i4>437</vt:i4>
      </vt:variant>
      <vt:variant>
        <vt:i4>0</vt:i4>
      </vt:variant>
      <vt:variant>
        <vt:i4>5</vt:i4>
      </vt:variant>
      <vt:variant>
        <vt:lpwstr/>
      </vt:variant>
      <vt:variant>
        <vt:lpwstr>_Toc291850834</vt:lpwstr>
      </vt:variant>
      <vt:variant>
        <vt:i4>1376318</vt:i4>
      </vt:variant>
      <vt:variant>
        <vt:i4>431</vt:i4>
      </vt:variant>
      <vt:variant>
        <vt:i4>0</vt:i4>
      </vt:variant>
      <vt:variant>
        <vt:i4>5</vt:i4>
      </vt:variant>
      <vt:variant>
        <vt:lpwstr/>
      </vt:variant>
      <vt:variant>
        <vt:lpwstr>_Toc291850833</vt:lpwstr>
      </vt:variant>
      <vt:variant>
        <vt:i4>1376318</vt:i4>
      </vt:variant>
      <vt:variant>
        <vt:i4>425</vt:i4>
      </vt:variant>
      <vt:variant>
        <vt:i4>0</vt:i4>
      </vt:variant>
      <vt:variant>
        <vt:i4>5</vt:i4>
      </vt:variant>
      <vt:variant>
        <vt:lpwstr/>
      </vt:variant>
      <vt:variant>
        <vt:lpwstr>_Toc291850832</vt:lpwstr>
      </vt:variant>
      <vt:variant>
        <vt:i4>1376318</vt:i4>
      </vt:variant>
      <vt:variant>
        <vt:i4>419</vt:i4>
      </vt:variant>
      <vt:variant>
        <vt:i4>0</vt:i4>
      </vt:variant>
      <vt:variant>
        <vt:i4>5</vt:i4>
      </vt:variant>
      <vt:variant>
        <vt:lpwstr/>
      </vt:variant>
      <vt:variant>
        <vt:lpwstr>_Toc291850831</vt:lpwstr>
      </vt:variant>
      <vt:variant>
        <vt:i4>1376318</vt:i4>
      </vt:variant>
      <vt:variant>
        <vt:i4>413</vt:i4>
      </vt:variant>
      <vt:variant>
        <vt:i4>0</vt:i4>
      </vt:variant>
      <vt:variant>
        <vt:i4>5</vt:i4>
      </vt:variant>
      <vt:variant>
        <vt:lpwstr/>
      </vt:variant>
      <vt:variant>
        <vt:lpwstr>_Toc291850830</vt:lpwstr>
      </vt:variant>
      <vt:variant>
        <vt:i4>1310782</vt:i4>
      </vt:variant>
      <vt:variant>
        <vt:i4>407</vt:i4>
      </vt:variant>
      <vt:variant>
        <vt:i4>0</vt:i4>
      </vt:variant>
      <vt:variant>
        <vt:i4>5</vt:i4>
      </vt:variant>
      <vt:variant>
        <vt:lpwstr/>
      </vt:variant>
      <vt:variant>
        <vt:lpwstr>_Toc291850829</vt:lpwstr>
      </vt:variant>
      <vt:variant>
        <vt:i4>1310782</vt:i4>
      </vt:variant>
      <vt:variant>
        <vt:i4>401</vt:i4>
      </vt:variant>
      <vt:variant>
        <vt:i4>0</vt:i4>
      </vt:variant>
      <vt:variant>
        <vt:i4>5</vt:i4>
      </vt:variant>
      <vt:variant>
        <vt:lpwstr/>
      </vt:variant>
      <vt:variant>
        <vt:lpwstr>_Toc291850828</vt:lpwstr>
      </vt:variant>
      <vt:variant>
        <vt:i4>1310782</vt:i4>
      </vt:variant>
      <vt:variant>
        <vt:i4>395</vt:i4>
      </vt:variant>
      <vt:variant>
        <vt:i4>0</vt:i4>
      </vt:variant>
      <vt:variant>
        <vt:i4>5</vt:i4>
      </vt:variant>
      <vt:variant>
        <vt:lpwstr/>
      </vt:variant>
      <vt:variant>
        <vt:lpwstr>_Toc291850827</vt:lpwstr>
      </vt:variant>
      <vt:variant>
        <vt:i4>1310782</vt:i4>
      </vt:variant>
      <vt:variant>
        <vt:i4>389</vt:i4>
      </vt:variant>
      <vt:variant>
        <vt:i4>0</vt:i4>
      </vt:variant>
      <vt:variant>
        <vt:i4>5</vt:i4>
      </vt:variant>
      <vt:variant>
        <vt:lpwstr/>
      </vt:variant>
      <vt:variant>
        <vt:lpwstr>_Toc291850826</vt:lpwstr>
      </vt:variant>
      <vt:variant>
        <vt:i4>1310782</vt:i4>
      </vt:variant>
      <vt:variant>
        <vt:i4>383</vt:i4>
      </vt:variant>
      <vt:variant>
        <vt:i4>0</vt:i4>
      </vt:variant>
      <vt:variant>
        <vt:i4>5</vt:i4>
      </vt:variant>
      <vt:variant>
        <vt:lpwstr/>
      </vt:variant>
      <vt:variant>
        <vt:lpwstr>_Toc291850825</vt:lpwstr>
      </vt:variant>
      <vt:variant>
        <vt:i4>1310782</vt:i4>
      </vt:variant>
      <vt:variant>
        <vt:i4>377</vt:i4>
      </vt:variant>
      <vt:variant>
        <vt:i4>0</vt:i4>
      </vt:variant>
      <vt:variant>
        <vt:i4>5</vt:i4>
      </vt:variant>
      <vt:variant>
        <vt:lpwstr/>
      </vt:variant>
      <vt:variant>
        <vt:lpwstr>_Toc291850824</vt:lpwstr>
      </vt:variant>
      <vt:variant>
        <vt:i4>1310782</vt:i4>
      </vt:variant>
      <vt:variant>
        <vt:i4>371</vt:i4>
      </vt:variant>
      <vt:variant>
        <vt:i4>0</vt:i4>
      </vt:variant>
      <vt:variant>
        <vt:i4>5</vt:i4>
      </vt:variant>
      <vt:variant>
        <vt:lpwstr/>
      </vt:variant>
      <vt:variant>
        <vt:lpwstr>_Toc291850823</vt:lpwstr>
      </vt:variant>
      <vt:variant>
        <vt:i4>1310782</vt:i4>
      </vt:variant>
      <vt:variant>
        <vt:i4>365</vt:i4>
      </vt:variant>
      <vt:variant>
        <vt:i4>0</vt:i4>
      </vt:variant>
      <vt:variant>
        <vt:i4>5</vt:i4>
      </vt:variant>
      <vt:variant>
        <vt:lpwstr/>
      </vt:variant>
      <vt:variant>
        <vt:lpwstr>_Toc291850822</vt:lpwstr>
      </vt:variant>
      <vt:variant>
        <vt:i4>1310782</vt:i4>
      </vt:variant>
      <vt:variant>
        <vt:i4>359</vt:i4>
      </vt:variant>
      <vt:variant>
        <vt:i4>0</vt:i4>
      </vt:variant>
      <vt:variant>
        <vt:i4>5</vt:i4>
      </vt:variant>
      <vt:variant>
        <vt:lpwstr/>
      </vt:variant>
      <vt:variant>
        <vt:lpwstr>_Toc291850821</vt:lpwstr>
      </vt:variant>
      <vt:variant>
        <vt:i4>1310782</vt:i4>
      </vt:variant>
      <vt:variant>
        <vt:i4>353</vt:i4>
      </vt:variant>
      <vt:variant>
        <vt:i4>0</vt:i4>
      </vt:variant>
      <vt:variant>
        <vt:i4>5</vt:i4>
      </vt:variant>
      <vt:variant>
        <vt:lpwstr/>
      </vt:variant>
      <vt:variant>
        <vt:lpwstr>_Toc291850820</vt:lpwstr>
      </vt:variant>
      <vt:variant>
        <vt:i4>1507390</vt:i4>
      </vt:variant>
      <vt:variant>
        <vt:i4>347</vt:i4>
      </vt:variant>
      <vt:variant>
        <vt:i4>0</vt:i4>
      </vt:variant>
      <vt:variant>
        <vt:i4>5</vt:i4>
      </vt:variant>
      <vt:variant>
        <vt:lpwstr/>
      </vt:variant>
      <vt:variant>
        <vt:lpwstr>_Toc291850819</vt:lpwstr>
      </vt:variant>
      <vt:variant>
        <vt:i4>1507390</vt:i4>
      </vt:variant>
      <vt:variant>
        <vt:i4>341</vt:i4>
      </vt:variant>
      <vt:variant>
        <vt:i4>0</vt:i4>
      </vt:variant>
      <vt:variant>
        <vt:i4>5</vt:i4>
      </vt:variant>
      <vt:variant>
        <vt:lpwstr/>
      </vt:variant>
      <vt:variant>
        <vt:lpwstr>_Toc291850818</vt:lpwstr>
      </vt:variant>
      <vt:variant>
        <vt:i4>1507390</vt:i4>
      </vt:variant>
      <vt:variant>
        <vt:i4>335</vt:i4>
      </vt:variant>
      <vt:variant>
        <vt:i4>0</vt:i4>
      </vt:variant>
      <vt:variant>
        <vt:i4>5</vt:i4>
      </vt:variant>
      <vt:variant>
        <vt:lpwstr/>
      </vt:variant>
      <vt:variant>
        <vt:lpwstr>_Toc291850817</vt:lpwstr>
      </vt:variant>
      <vt:variant>
        <vt:i4>1507390</vt:i4>
      </vt:variant>
      <vt:variant>
        <vt:i4>329</vt:i4>
      </vt:variant>
      <vt:variant>
        <vt:i4>0</vt:i4>
      </vt:variant>
      <vt:variant>
        <vt:i4>5</vt:i4>
      </vt:variant>
      <vt:variant>
        <vt:lpwstr/>
      </vt:variant>
      <vt:variant>
        <vt:lpwstr>_Toc291850816</vt:lpwstr>
      </vt:variant>
      <vt:variant>
        <vt:i4>1507390</vt:i4>
      </vt:variant>
      <vt:variant>
        <vt:i4>323</vt:i4>
      </vt:variant>
      <vt:variant>
        <vt:i4>0</vt:i4>
      </vt:variant>
      <vt:variant>
        <vt:i4>5</vt:i4>
      </vt:variant>
      <vt:variant>
        <vt:lpwstr/>
      </vt:variant>
      <vt:variant>
        <vt:lpwstr>_Toc291850815</vt:lpwstr>
      </vt:variant>
      <vt:variant>
        <vt:i4>1507390</vt:i4>
      </vt:variant>
      <vt:variant>
        <vt:i4>317</vt:i4>
      </vt:variant>
      <vt:variant>
        <vt:i4>0</vt:i4>
      </vt:variant>
      <vt:variant>
        <vt:i4>5</vt:i4>
      </vt:variant>
      <vt:variant>
        <vt:lpwstr/>
      </vt:variant>
      <vt:variant>
        <vt:lpwstr>_Toc291850814</vt:lpwstr>
      </vt:variant>
      <vt:variant>
        <vt:i4>1507390</vt:i4>
      </vt:variant>
      <vt:variant>
        <vt:i4>311</vt:i4>
      </vt:variant>
      <vt:variant>
        <vt:i4>0</vt:i4>
      </vt:variant>
      <vt:variant>
        <vt:i4>5</vt:i4>
      </vt:variant>
      <vt:variant>
        <vt:lpwstr/>
      </vt:variant>
      <vt:variant>
        <vt:lpwstr>_Toc291850813</vt:lpwstr>
      </vt:variant>
      <vt:variant>
        <vt:i4>1507390</vt:i4>
      </vt:variant>
      <vt:variant>
        <vt:i4>305</vt:i4>
      </vt:variant>
      <vt:variant>
        <vt:i4>0</vt:i4>
      </vt:variant>
      <vt:variant>
        <vt:i4>5</vt:i4>
      </vt:variant>
      <vt:variant>
        <vt:lpwstr/>
      </vt:variant>
      <vt:variant>
        <vt:lpwstr>_Toc291850812</vt:lpwstr>
      </vt:variant>
      <vt:variant>
        <vt:i4>1507390</vt:i4>
      </vt:variant>
      <vt:variant>
        <vt:i4>299</vt:i4>
      </vt:variant>
      <vt:variant>
        <vt:i4>0</vt:i4>
      </vt:variant>
      <vt:variant>
        <vt:i4>5</vt:i4>
      </vt:variant>
      <vt:variant>
        <vt:lpwstr/>
      </vt:variant>
      <vt:variant>
        <vt:lpwstr>_Toc291850811</vt:lpwstr>
      </vt:variant>
      <vt:variant>
        <vt:i4>1507390</vt:i4>
      </vt:variant>
      <vt:variant>
        <vt:i4>293</vt:i4>
      </vt:variant>
      <vt:variant>
        <vt:i4>0</vt:i4>
      </vt:variant>
      <vt:variant>
        <vt:i4>5</vt:i4>
      </vt:variant>
      <vt:variant>
        <vt:lpwstr/>
      </vt:variant>
      <vt:variant>
        <vt:lpwstr>_Toc291850810</vt:lpwstr>
      </vt:variant>
      <vt:variant>
        <vt:i4>1441854</vt:i4>
      </vt:variant>
      <vt:variant>
        <vt:i4>287</vt:i4>
      </vt:variant>
      <vt:variant>
        <vt:i4>0</vt:i4>
      </vt:variant>
      <vt:variant>
        <vt:i4>5</vt:i4>
      </vt:variant>
      <vt:variant>
        <vt:lpwstr/>
      </vt:variant>
      <vt:variant>
        <vt:lpwstr>_Toc291850809</vt:lpwstr>
      </vt:variant>
      <vt:variant>
        <vt:i4>1441854</vt:i4>
      </vt:variant>
      <vt:variant>
        <vt:i4>281</vt:i4>
      </vt:variant>
      <vt:variant>
        <vt:i4>0</vt:i4>
      </vt:variant>
      <vt:variant>
        <vt:i4>5</vt:i4>
      </vt:variant>
      <vt:variant>
        <vt:lpwstr/>
      </vt:variant>
      <vt:variant>
        <vt:lpwstr>_Toc291850808</vt:lpwstr>
      </vt:variant>
      <vt:variant>
        <vt:i4>1441854</vt:i4>
      </vt:variant>
      <vt:variant>
        <vt:i4>275</vt:i4>
      </vt:variant>
      <vt:variant>
        <vt:i4>0</vt:i4>
      </vt:variant>
      <vt:variant>
        <vt:i4>5</vt:i4>
      </vt:variant>
      <vt:variant>
        <vt:lpwstr/>
      </vt:variant>
      <vt:variant>
        <vt:lpwstr>_Toc291850807</vt:lpwstr>
      </vt:variant>
      <vt:variant>
        <vt:i4>1441854</vt:i4>
      </vt:variant>
      <vt:variant>
        <vt:i4>269</vt:i4>
      </vt:variant>
      <vt:variant>
        <vt:i4>0</vt:i4>
      </vt:variant>
      <vt:variant>
        <vt:i4>5</vt:i4>
      </vt:variant>
      <vt:variant>
        <vt:lpwstr/>
      </vt:variant>
      <vt:variant>
        <vt:lpwstr>_Toc291850806</vt:lpwstr>
      </vt:variant>
      <vt:variant>
        <vt:i4>1441854</vt:i4>
      </vt:variant>
      <vt:variant>
        <vt:i4>263</vt:i4>
      </vt:variant>
      <vt:variant>
        <vt:i4>0</vt:i4>
      </vt:variant>
      <vt:variant>
        <vt:i4>5</vt:i4>
      </vt:variant>
      <vt:variant>
        <vt:lpwstr/>
      </vt:variant>
      <vt:variant>
        <vt:lpwstr>_Toc291850805</vt:lpwstr>
      </vt:variant>
      <vt:variant>
        <vt:i4>1441854</vt:i4>
      </vt:variant>
      <vt:variant>
        <vt:i4>257</vt:i4>
      </vt:variant>
      <vt:variant>
        <vt:i4>0</vt:i4>
      </vt:variant>
      <vt:variant>
        <vt:i4>5</vt:i4>
      </vt:variant>
      <vt:variant>
        <vt:lpwstr/>
      </vt:variant>
      <vt:variant>
        <vt:lpwstr>_Toc291850804</vt:lpwstr>
      </vt:variant>
      <vt:variant>
        <vt:i4>1441854</vt:i4>
      </vt:variant>
      <vt:variant>
        <vt:i4>251</vt:i4>
      </vt:variant>
      <vt:variant>
        <vt:i4>0</vt:i4>
      </vt:variant>
      <vt:variant>
        <vt:i4>5</vt:i4>
      </vt:variant>
      <vt:variant>
        <vt:lpwstr/>
      </vt:variant>
      <vt:variant>
        <vt:lpwstr>_Toc291850803</vt:lpwstr>
      </vt:variant>
      <vt:variant>
        <vt:i4>1441854</vt:i4>
      </vt:variant>
      <vt:variant>
        <vt:i4>245</vt:i4>
      </vt:variant>
      <vt:variant>
        <vt:i4>0</vt:i4>
      </vt:variant>
      <vt:variant>
        <vt:i4>5</vt:i4>
      </vt:variant>
      <vt:variant>
        <vt:lpwstr/>
      </vt:variant>
      <vt:variant>
        <vt:lpwstr>_Toc291850802</vt:lpwstr>
      </vt:variant>
      <vt:variant>
        <vt:i4>1441854</vt:i4>
      </vt:variant>
      <vt:variant>
        <vt:i4>239</vt:i4>
      </vt:variant>
      <vt:variant>
        <vt:i4>0</vt:i4>
      </vt:variant>
      <vt:variant>
        <vt:i4>5</vt:i4>
      </vt:variant>
      <vt:variant>
        <vt:lpwstr/>
      </vt:variant>
      <vt:variant>
        <vt:lpwstr>_Toc291850801</vt:lpwstr>
      </vt:variant>
      <vt:variant>
        <vt:i4>1441854</vt:i4>
      </vt:variant>
      <vt:variant>
        <vt:i4>233</vt:i4>
      </vt:variant>
      <vt:variant>
        <vt:i4>0</vt:i4>
      </vt:variant>
      <vt:variant>
        <vt:i4>5</vt:i4>
      </vt:variant>
      <vt:variant>
        <vt:lpwstr/>
      </vt:variant>
      <vt:variant>
        <vt:lpwstr>_Toc291850800</vt:lpwstr>
      </vt:variant>
      <vt:variant>
        <vt:i4>2031665</vt:i4>
      </vt:variant>
      <vt:variant>
        <vt:i4>227</vt:i4>
      </vt:variant>
      <vt:variant>
        <vt:i4>0</vt:i4>
      </vt:variant>
      <vt:variant>
        <vt:i4>5</vt:i4>
      </vt:variant>
      <vt:variant>
        <vt:lpwstr/>
      </vt:variant>
      <vt:variant>
        <vt:lpwstr>_Toc291850799</vt:lpwstr>
      </vt:variant>
      <vt:variant>
        <vt:i4>2031665</vt:i4>
      </vt:variant>
      <vt:variant>
        <vt:i4>221</vt:i4>
      </vt:variant>
      <vt:variant>
        <vt:i4>0</vt:i4>
      </vt:variant>
      <vt:variant>
        <vt:i4>5</vt:i4>
      </vt:variant>
      <vt:variant>
        <vt:lpwstr/>
      </vt:variant>
      <vt:variant>
        <vt:lpwstr>_Toc291850798</vt:lpwstr>
      </vt:variant>
      <vt:variant>
        <vt:i4>2031665</vt:i4>
      </vt:variant>
      <vt:variant>
        <vt:i4>215</vt:i4>
      </vt:variant>
      <vt:variant>
        <vt:i4>0</vt:i4>
      </vt:variant>
      <vt:variant>
        <vt:i4>5</vt:i4>
      </vt:variant>
      <vt:variant>
        <vt:lpwstr/>
      </vt:variant>
      <vt:variant>
        <vt:lpwstr>_Toc291850797</vt:lpwstr>
      </vt:variant>
      <vt:variant>
        <vt:i4>2031665</vt:i4>
      </vt:variant>
      <vt:variant>
        <vt:i4>209</vt:i4>
      </vt:variant>
      <vt:variant>
        <vt:i4>0</vt:i4>
      </vt:variant>
      <vt:variant>
        <vt:i4>5</vt:i4>
      </vt:variant>
      <vt:variant>
        <vt:lpwstr/>
      </vt:variant>
      <vt:variant>
        <vt:lpwstr>_Toc291850796</vt:lpwstr>
      </vt:variant>
      <vt:variant>
        <vt:i4>2031665</vt:i4>
      </vt:variant>
      <vt:variant>
        <vt:i4>203</vt:i4>
      </vt:variant>
      <vt:variant>
        <vt:i4>0</vt:i4>
      </vt:variant>
      <vt:variant>
        <vt:i4>5</vt:i4>
      </vt:variant>
      <vt:variant>
        <vt:lpwstr/>
      </vt:variant>
      <vt:variant>
        <vt:lpwstr>_Toc291850795</vt:lpwstr>
      </vt:variant>
      <vt:variant>
        <vt:i4>2031665</vt:i4>
      </vt:variant>
      <vt:variant>
        <vt:i4>197</vt:i4>
      </vt:variant>
      <vt:variant>
        <vt:i4>0</vt:i4>
      </vt:variant>
      <vt:variant>
        <vt:i4>5</vt:i4>
      </vt:variant>
      <vt:variant>
        <vt:lpwstr/>
      </vt:variant>
      <vt:variant>
        <vt:lpwstr>_Toc291850794</vt:lpwstr>
      </vt:variant>
      <vt:variant>
        <vt:i4>2031665</vt:i4>
      </vt:variant>
      <vt:variant>
        <vt:i4>191</vt:i4>
      </vt:variant>
      <vt:variant>
        <vt:i4>0</vt:i4>
      </vt:variant>
      <vt:variant>
        <vt:i4>5</vt:i4>
      </vt:variant>
      <vt:variant>
        <vt:lpwstr/>
      </vt:variant>
      <vt:variant>
        <vt:lpwstr>_Toc291850793</vt:lpwstr>
      </vt:variant>
      <vt:variant>
        <vt:i4>2031665</vt:i4>
      </vt:variant>
      <vt:variant>
        <vt:i4>185</vt:i4>
      </vt:variant>
      <vt:variant>
        <vt:i4>0</vt:i4>
      </vt:variant>
      <vt:variant>
        <vt:i4>5</vt:i4>
      </vt:variant>
      <vt:variant>
        <vt:lpwstr/>
      </vt:variant>
      <vt:variant>
        <vt:lpwstr>_Toc291850792</vt:lpwstr>
      </vt:variant>
      <vt:variant>
        <vt:i4>2031665</vt:i4>
      </vt:variant>
      <vt:variant>
        <vt:i4>179</vt:i4>
      </vt:variant>
      <vt:variant>
        <vt:i4>0</vt:i4>
      </vt:variant>
      <vt:variant>
        <vt:i4>5</vt:i4>
      </vt:variant>
      <vt:variant>
        <vt:lpwstr/>
      </vt:variant>
      <vt:variant>
        <vt:lpwstr>_Toc291850791</vt:lpwstr>
      </vt:variant>
      <vt:variant>
        <vt:i4>2031665</vt:i4>
      </vt:variant>
      <vt:variant>
        <vt:i4>173</vt:i4>
      </vt:variant>
      <vt:variant>
        <vt:i4>0</vt:i4>
      </vt:variant>
      <vt:variant>
        <vt:i4>5</vt:i4>
      </vt:variant>
      <vt:variant>
        <vt:lpwstr/>
      </vt:variant>
      <vt:variant>
        <vt:lpwstr>_Toc291850790</vt:lpwstr>
      </vt:variant>
      <vt:variant>
        <vt:i4>1966129</vt:i4>
      </vt:variant>
      <vt:variant>
        <vt:i4>167</vt:i4>
      </vt:variant>
      <vt:variant>
        <vt:i4>0</vt:i4>
      </vt:variant>
      <vt:variant>
        <vt:i4>5</vt:i4>
      </vt:variant>
      <vt:variant>
        <vt:lpwstr/>
      </vt:variant>
      <vt:variant>
        <vt:lpwstr>_Toc291850789</vt:lpwstr>
      </vt:variant>
      <vt:variant>
        <vt:i4>1966129</vt:i4>
      </vt:variant>
      <vt:variant>
        <vt:i4>161</vt:i4>
      </vt:variant>
      <vt:variant>
        <vt:i4>0</vt:i4>
      </vt:variant>
      <vt:variant>
        <vt:i4>5</vt:i4>
      </vt:variant>
      <vt:variant>
        <vt:lpwstr/>
      </vt:variant>
      <vt:variant>
        <vt:lpwstr>_Toc291850788</vt:lpwstr>
      </vt:variant>
      <vt:variant>
        <vt:i4>1966129</vt:i4>
      </vt:variant>
      <vt:variant>
        <vt:i4>155</vt:i4>
      </vt:variant>
      <vt:variant>
        <vt:i4>0</vt:i4>
      </vt:variant>
      <vt:variant>
        <vt:i4>5</vt:i4>
      </vt:variant>
      <vt:variant>
        <vt:lpwstr/>
      </vt:variant>
      <vt:variant>
        <vt:lpwstr>_Toc291850787</vt:lpwstr>
      </vt:variant>
      <vt:variant>
        <vt:i4>1966129</vt:i4>
      </vt:variant>
      <vt:variant>
        <vt:i4>149</vt:i4>
      </vt:variant>
      <vt:variant>
        <vt:i4>0</vt:i4>
      </vt:variant>
      <vt:variant>
        <vt:i4>5</vt:i4>
      </vt:variant>
      <vt:variant>
        <vt:lpwstr/>
      </vt:variant>
      <vt:variant>
        <vt:lpwstr>_Toc291850786</vt:lpwstr>
      </vt:variant>
      <vt:variant>
        <vt:i4>1966129</vt:i4>
      </vt:variant>
      <vt:variant>
        <vt:i4>143</vt:i4>
      </vt:variant>
      <vt:variant>
        <vt:i4>0</vt:i4>
      </vt:variant>
      <vt:variant>
        <vt:i4>5</vt:i4>
      </vt:variant>
      <vt:variant>
        <vt:lpwstr/>
      </vt:variant>
      <vt:variant>
        <vt:lpwstr>_Toc291850785</vt:lpwstr>
      </vt:variant>
      <vt:variant>
        <vt:i4>1966129</vt:i4>
      </vt:variant>
      <vt:variant>
        <vt:i4>137</vt:i4>
      </vt:variant>
      <vt:variant>
        <vt:i4>0</vt:i4>
      </vt:variant>
      <vt:variant>
        <vt:i4>5</vt:i4>
      </vt:variant>
      <vt:variant>
        <vt:lpwstr/>
      </vt:variant>
      <vt:variant>
        <vt:lpwstr>_Toc291850784</vt:lpwstr>
      </vt:variant>
      <vt:variant>
        <vt:i4>1966129</vt:i4>
      </vt:variant>
      <vt:variant>
        <vt:i4>131</vt:i4>
      </vt:variant>
      <vt:variant>
        <vt:i4>0</vt:i4>
      </vt:variant>
      <vt:variant>
        <vt:i4>5</vt:i4>
      </vt:variant>
      <vt:variant>
        <vt:lpwstr/>
      </vt:variant>
      <vt:variant>
        <vt:lpwstr>_Toc291850783</vt:lpwstr>
      </vt:variant>
      <vt:variant>
        <vt:i4>1966129</vt:i4>
      </vt:variant>
      <vt:variant>
        <vt:i4>125</vt:i4>
      </vt:variant>
      <vt:variant>
        <vt:i4>0</vt:i4>
      </vt:variant>
      <vt:variant>
        <vt:i4>5</vt:i4>
      </vt:variant>
      <vt:variant>
        <vt:lpwstr/>
      </vt:variant>
      <vt:variant>
        <vt:lpwstr>_Toc291850782</vt:lpwstr>
      </vt:variant>
      <vt:variant>
        <vt:i4>1966129</vt:i4>
      </vt:variant>
      <vt:variant>
        <vt:i4>119</vt:i4>
      </vt:variant>
      <vt:variant>
        <vt:i4>0</vt:i4>
      </vt:variant>
      <vt:variant>
        <vt:i4>5</vt:i4>
      </vt:variant>
      <vt:variant>
        <vt:lpwstr/>
      </vt:variant>
      <vt:variant>
        <vt:lpwstr>_Toc291850781</vt:lpwstr>
      </vt:variant>
      <vt:variant>
        <vt:i4>1966129</vt:i4>
      </vt:variant>
      <vt:variant>
        <vt:i4>113</vt:i4>
      </vt:variant>
      <vt:variant>
        <vt:i4>0</vt:i4>
      </vt:variant>
      <vt:variant>
        <vt:i4>5</vt:i4>
      </vt:variant>
      <vt:variant>
        <vt:lpwstr/>
      </vt:variant>
      <vt:variant>
        <vt:lpwstr>_Toc291850780</vt:lpwstr>
      </vt:variant>
      <vt:variant>
        <vt:i4>1114161</vt:i4>
      </vt:variant>
      <vt:variant>
        <vt:i4>107</vt:i4>
      </vt:variant>
      <vt:variant>
        <vt:i4>0</vt:i4>
      </vt:variant>
      <vt:variant>
        <vt:i4>5</vt:i4>
      </vt:variant>
      <vt:variant>
        <vt:lpwstr/>
      </vt:variant>
      <vt:variant>
        <vt:lpwstr>_Toc291850779</vt:lpwstr>
      </vt:variant>
      <vt:variant>
        <vt:i4>1114161</vt:i4>
      </vt:variant>
      <vt:variant>
        <vt:i4>101</vt:i4>
      </vt:variant>
      <vt:variant>
        <vt:i4>0</vt:i4>
      </vt:variant>
      <vt:variant>
        <vt:i4>5</vt:i4>
      </vt:variant>
      <vt:variant>
        <vt:lpwstr/>
      </vt:variant>
      <vt:variant>
        <vt:lpwstr>_Toc291850778</vt:lpwstr>
      </vt:variant>
      <vt:variant>
        <vt:i4>1114161</vt:i4>
      </vt:variant>
      <vt:variant>
        <vt:i4>95</vt:i4>
      </vt:variant>
      <vt:variant>
        <vt:i4>0</vt:i4>
      </vt:variant>
      <vt:variant>
        <vt:i4>5</vt:i4>
      </vt:variant>
      <vt:variant>
        <vt:lpwstr/>
      </vt:variant>
      <vt:variant>
        <vt:lpwstr>_Toc291850777</vt:lpwstr>
      </vt:variant>
      <vt:variant>
        <vt:i4>1114161</vt:i4>
      </vt:variant>
      <vt:variant>
        <vt:i4>89</vt:i4>
      </vt:variant>
      <vt:variant>
        <vt:i4>0</vt:i4>
      </vt:variant>
      <vt:variant>
        <vt:i4>5</vt:i4>
      </vt:variant>
      <vt:variant>
        <vt:lpwstr/>
      </vt:variant>
      <vt:variant>
        <vt:lpwstr>_Toc291850776</vt:lpwstr>
      </vt:variant>
      <vt:variant>
        <vt:i4>1114161</vt:i4>
      </vt:variant>
      <vt:variant>
        <vt:i4>83</vt:i4>
      </vt:variant>
      <vt:variant>
        <vt:i4>0</vt:i4>
      </vt:variant>
      <vt:variant>
        <vt:i4>5</vt:i4>
      </vt:variant>
      <vt:variant>
        <vt:lpwstr/>
      </vt:variant>
      <vt:variant>
        <vt:lpwstr>_Toc291850775</vt:lpwstr>
      </vt:variant>
      <vt:variant>
        <vt:i4>1114161</vt:i4>
      </vt:variant>
      <vt:variant>
        <vt:i4>77</vt:i4>
      </vt:variant>
      <vt:variant>
        <vt:i4>0</vt:i4>
      </vt:variant>
      <vt:variant>
        <vt:i4>5</vt:i4>
      </vt:variant>
      <vt:variant>
        <vt:lpwstr/>
      </vt:variant>
      <vt:variant>
        <vt:lpwstr>_Toc291850774</vt:lpwstr>
      </vt:variant>
      <vt:variant>
        <vt:i4>1114161</vt:i4>
      </vt:variant>
      <vt:variant>
        <vt:i4>71</vt:i4>
      </vt:variant>
      <vt:variant>
        <vt:i4>0</vt:i4>
      </vt:variant>
      <vt:variant>
        <vt:i4>5</vt:i4>
      </vt:variant>
      <vt:variant>
        <vt:lpwstr/>
      </vt:variant>
      <vt:variant>
        <vt:lpwstr>_Toc291850773</vt:lpwstr>
      </vt:variant>
      <vt:variant>
        <vt:i4>1114161</vt:i4>
      </vt:variant>
      <vt:variant>
        <vt:i4>65</vt:i4>
      </vt:variant>
      <vt:variant>
        <vt:i4>0</vt:i4>
      </vt:variant>
      <vt:variant>
        <vt:i4>5</vt:i4>
      </vt:variant>
      <vt:variant>
        <vt:lpwstr/>
      </vt:variant>
      <vt:variant>
        <vt:lpwstr>_Toc291850772</vt:lpwstr>
      </vt:variant>
      <vt:variant>
        <vt:i4>1114161</vt:i4>
      </vt:variant>
      <vt:variant>
        <vt:i4>59</vt:i4>
      </vt:variant>
      <vt:variant>
        <vt:i4>0</vt:i4>
      </vt:variant>
      <vt:variant>
        <vt:i4>5</vt:i4>
      </vt:variant>
      <vt:variant>
        <vt:lpwstr/>
      </vt:variant>
      <vt:variant>
        <vt:lpwstr>_Toc291850771</vt:lpwstr>
      </vt:variant>
      <vt:variant>
        <vt:i4>1114161</vt:i4>
      </vt:variant>
      <vt:variant>
        <vt:i4>53</vt:i4>
      </vt:variant>
      <vt:variant>
        <vt:i4>0</vt:i4>
      </vt:variant>
      <vt:variant>
        <vt:i4>5</vt:i4>
      </vt:variant>
      <vt:variant>
        <vt:lpwstr/>
      </vt:variant>
      <vt:variant>
        <vt:lpwstr>_Toc291850770</vt:lpwstr>
      </vt:variant>
      <vt:variant>
        <vt:i4>1048625</vt:i4>
      </vt:variant>
      <vt:variant>
        <vt:i4>47</vt:i4>
      </vt:variant>
      <vt:variant>
        <vt:i4>0</vt:i4>
      </vt:variant>
      <vt:variant>
        <vt:i4>5</vt:i4>
      </vt:variant>
      <vt:variant>
        <vt:lpwstr/>
      </vt:variant>
      <vt:variant>
        <vt:lpwstr>_Toc291850769</vt:lpwstr>
      </vt:variant>
      <vt:variant>
        <vt:i4>1048625</vt:i4>
      </vt:variant>
      <vt:variant>
        <vt:i4>41</vt:i4>
      </vt:variant>
      <vt:variant>
        <vt:i4>0</vt:i4>
      </vt:variant>
      <vt:variant>
        <vt:i4>5</vt:i4>
      </vt:variant>
      <vt:variant>
        <vt:lpwstr/>
      </vt:variant>
      <vt:variant>
        <vt:lpwstr>_Toc291850768</vt:lpwstr>
      </vt:variant>
      <vt:variant>
        <vt:i4>1048625</vt:i4>
      </vt:variant>
      <vt:variant>
        <vt:i4>35</vt:i4>
      </vt:variant>
      <vt:variant>
        <vt:i4>0</vt:i4>
      </vt:variant>
      <vt:variant>
        <vt:i4>5</vt:i4>
      </vt:variant>
      <vt:variant>
        <vt:lpwstr/>
      </vt:variant>
      <vt:variant>
        <vt:lpwstr>_Toc291850767</vt:lpwstr>
      </vt:variant>
      <vt:variant>
        <vt:i4>1048625</vt:i4>
      </vt:variant>
      <vt:variant>
        <vt:i4>29</vt:i4>
      </vt:variant>
      <vt:variant>
        <vt:i4>0</vt:i4>
      </vt:variant>
      <vt:variant>
        <vt:i4>5</vt:i4>
      </vt:variant>
      <vt:variant>
        <vt:lpwstr/>
      </vt:variant>
      <vt:variant>
        <vt:lpwstr>_Toc291850766</vt:lpwstr>
      </vt:variant>
      <vt:variant>
        <vt:i4>1048625</vt:i4>
      </vt:variant>
      <vt:variant>
        <vt:i4>23</vt:i4>
      </vt:variant>
      <vt:variant>
        <vt:i4>0</vt:i4>
      </vt:variant>
      <vt:variant>
        <vt:i4>5</vt:i4>
      </vt:variant>
      <vt:variant>
        <vt:lpwstr/>
      </vt:variant>
      <vt:variant>
        <vt:lpwstr>_Toc291850765</vt:lpwstr>
      </vt:variant>
      <vt:variant>
        <vt:i4>1048625</vt:i4>
      </vt:variant>
      <vt:variant>
        <vt:i4>17</vt:i4>
      </vt:variant>
      <vt:variant>
        <vt:i4>0</vt:i4>
      </vt:variant>
      <vt:variant>
        <vt:i4>5</vt:i4>
      </vt:variant>
      <vt:variant>
        <vt:lpwstr/>
      </vt:variant>
      <vt:variant>
        <vt:lpwstr>_Toc291850764</vt:lpwstr>
      </vt:variant>
      <vt:variant>
        <vt:i4>1048625</vt:i4>
      </vt:variant>
      <vt:variant>
        <vt:i4>11</vt:i4>
      </vt:variant>
      <vt:variant>
        <vt:i4>0</vt:i4>
      </vt:variant>
      <vt:variant>
        <vt:i4>5</vt:i4>
      </vt:variant>
      <vt:variant>
        <vt:lpwstr/>
      </vt:variant>
      <vt:variant>
        <vt:lpwstr>_Toc291850763</vt:lpwstr>
      </vt:variant>
      <vt:variant>
        <vt:i4>1048625</vt:i4>
      </vt:variant>
      <vt:variant>
        <vt:i4>5</vt:i4>
      </vt:variant>
      <vt:variant>
        <vt:i4>0</vt:i4>
      </vt:variant>
      <vt:variant>
        <vt:i4>5</vt:i4>
      </vt:variant>
      <vt:variant>
        <vt:lpwstr/>
      </vt:variant>
      <vt:variant>
        <vt:lpwstr>_Toc291850762</vt:lpwstr>
      </vt:variant>
      <vt:variant>
        <vt:i4>458762</vt:i4>
      </vt:variant>
      <vt:variant>
        <vt:i4>0</vt:i4>
      </vt:variant>
      <vt:variant>
        <vt:i4>0</vt:i4>
      </vt:variant>
      <vt:variant>
        <vt:i4>5</vt:i4>
      </vt:variant>
      <vt:variant>
        <vt:lpwstr>http://xbrl.squarespace.com/</vt:lpwstr>
      </vt:variant>
      <vt:variant>
        <vt:lpwstr/>
      </vt:variant>
      <vt:variant>
        <vt:i4>1572870</vt:i4>
      </vt:variant>
      <vt:variant>
        <vt:i4>0</vt:i4>
      </vt:variant>
      <vt:variant>
        <vt:i4>0</vt:i4>
      </vt:variant>
      <vt:variant>
        <vt:i4>5</vt:i4>
      </vt:variant>
      <vt:variant>
        <vt:lpwstr>http://www.xbrlsite.com/US-GAAP-2011/LogicalModel/SEC-XBRL-Primer-2011-02-15.pdf</vt:lpwstr>
      </vt:variant>
      <vt:variant>
        <vt:lpwstr/>
      </vt:variant>
      <vt:variant>
        <vt:i4>6553702</vt:i4>
      </vt:variant>
      <vt:variant>
        <vt:i4>6</vt:i4>
      </vt:variant>
      <vt:variant>
        <vt:i4>0</vt:i4>
      </vt:variant>
      <vt:variant>
        <vt:i4>5</vt:i4>
      </vt:variant>
      <vt:variant>
        <vt:lpwstr>http://creativecommons.org/licenses/by/3.0/</vt:lpwstr>
      </vt:variant>
      <vt:variant>
        <vt:lpwstr/>
      </vt:variant>
      <vt:variant>
        <vt:i4>6553702</vt:i4>
      </vt:variant>
      <vt:variant>
        <vt:i4>0</vt:i4>
      </vt:variant>
      <vt:variant>
        <vt:i4>0</vt:i4>
      </vt:variant>
      <vt:variant>
        <vt:i4>5</vt:i4>
      </vt:variant>
      <vt:variant>
        <vt:lpwstr>http://creativecommons.org/licenses/by/3.0/</vt:lpwstr>
      </vt:variant>
      <vt:variant>
        <vt:lpwstr/>
      </vt:variant>
      <vt:variant>
        <vt:i4>6553702</vt:i4>
      </vt:variant>
      <vt:variant>
        <vt:i4>220875</vt:i4>
      </vt:variant>
      <vt:variant>
        <vt:i4>1065</vt:i4>
      </vt:variant>
      <vt:variant>
        <vt:i4>4</vt:i4>
      </vt:variant>
      <vt:variant>
        <vt:lpwstr>http://creativecommons.org/licenses/by/3.0/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Financial Reporting Using XBRL</dc:title>
  <dc:creator>Charles Hoffman</dc:creator>
  <cp:lastModifiedBy>Charles Hoffman</cp:lastModifiedBy>
  <cp:revision>16</cp:revision>
  <cp:lastPrinted>2019-03-12T21:24:00Z</cp:lastPrinted>
  <dcterms:created xsi:type="dcterms:W3CDTF">2016-12-18T21:36:00Z</dcterms:created>
  <dcterms:modified xsi:type="dcterms:W3CDTF">2020-06-12T00:54:00Z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