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F00881" w14:textId="77777777" w:rsidR="00BF1DE3" w:rsidRDefault="00BF1DE3" w:rsidP="002C4751">
      <w:pPr>
        <w:jc w:val="center"/>
        <w:rPr>
          <w:b/>
          <w:sz w:val="56"/>
        </w:rPr>
      </w:pPr>
    </w:p>
    <w:p w14:paraId="59F9B664" w14:textId="230F05F4" w:rsidR="00A24ABB" w:rsidRPr="00051D95" w:rsidRDefault="004A5AFA" w:rsidP="002C4751">
      <w:pPr>
        <w:jc w:val="center"/>
        <w:rPr>
          <w:b/>
          <w:sz w:val="52"/>
          <w:szCs w:val="20"/>
        </w:rPr>
      </w:pPr>
      <w:r>
        <w:rPr>
          <w:b/>
          <w:sz w:val="52"/>
          <w:szCs w:val="20"/>
        </w:rPr>
        <w:t>Digital Financial Reporting Proof</w:t>
      </w:r>
      <w:r w:rsidR="00100193">
        <w:rPr>
          <w:b/>
          <w:sz w:val="52"/>
          <w:szCs w:val="20"/>
        </w:rPr>
        <w:t xml:space="preserve"> of Semantics</w:t>
      </w:r>
    </w:p>
    <w:p w14:paraId="5BD6F61D" w14:textId="7E9F0623" w:rsidR="00907901" w:rsidRPr="009A2266" w:rsidRDefault="00BF1DE3" w:rsidP="002C4751">
      <w:pPr>
        <w:jc w:val="center"/>
        <w:rPr>
          <w:b/>
          <w:i/>
          <w:sz w:val="40"/>
          <w:szCs w:val="32"/>
        </w:rPr>
      </w:pPr>
      <w:r>
        <w:rPr>
          <w:b/>
          <w:i/>
          <w:sz w:val="32"/>
          <w:szCs w:val="24"/>
        </w:rPr>
        <w:t xml:space="preserve">Understanding </w:t>
      </w:r>
      <w:r w:rsidR="00100193">
        <w:rPr>
          <w:b/>
          <w:i/>
          <w:sz w:val="32"/>
          <w:szCs w:val="24"/>
        </w:rPr>
        <w:t>representations of financial information represented using the XBRL technical syntax</w:t>
      </w:r>
    </w:p>
    <w:p w14:paraId="60ACA3EE" w14:textId="77777777" w:rsidR="002C4751" w:rsidRPr="002C4751" w:rsidRDefault="00AA0F52" w:rsidP="002C4751">
      <w:pPr>
        <w:jc w:val="center"/>
        <w:rPr>
          <w:sz w:val="24"/>
          <w:szCs w:val="24"/>
        </w:rPr>
      </w:pPr>
      <w:r>
        <w:rPr>
          <w:sz w:val="24"/>
          <w:szCs w:val="24"/>
        </w:rPr>
        <w:t>By</w:t>
      </w:r>
      <w:r w:rsidR="002C4751" w:rsidRPr="002C4751">
        <w:rPr>
          <w:sz w:val="24"/>
          <w:szCs w:val="24"/>
        </w:rPr>
        <w:t xml:space="preserve"> Charles Hoffman, CPA</w:t>
      </w:r>
      <w:r w:rsidR="002C4751">
        <w:rPr>
          <w:sz w:val="24"/>
          <w:szCs w:val="24"/>
        </w:rPr>
        <w:t xml:space="preserve"> (</w:t>
      </w:r>
      <w:hyperlink r:id="rId8" w:history="1">
        <w:r w:rsidR="002C4751" w:rsidRPr="007461B1">
          <w:rPr>
            <w:rStyle w:val="Hyperlink"/>
            <w:sz w:val="24"/>
            <w:szCs w:val="24"/>
          </w:rPr>
          <w:t>Charles.Hoffman@me.com</w:t>
        </w:r>
      </w:hyperlink>
      <w:r w:rsidR="002C4751">
        <w:rPr>
          <w:sz w:val="24"/>
          <w:szCs w:val="24"/>
        </w:rPr>
        <w:t>)</w:t>
      </w:r>
    </w:p>
    <w:p w14:paraId="5A19C2CB" w14:textId="763354CA" w:rsidR="00EC0CBA" w:rsidRDefault="0072274A" w:rsidP="00E56487">
      <w:pPr>
        <w:jc w:val="center"/>
        <w:rPr>
          <w:sz w:val="24"/>
          <w:szCs w:val="24"/>
        </w:rPr>
      </w:pPr>
      <w:r>
        <w:rPr>
          <w:sz w:val="24"/>
          <w:szCs w:val="24"/>
        </w:rPr>
        <w:t xml:space="preserve">Last Revised </w:t>
      </w:r>
      <w:r w:rsidR="009D577F">
        <w:rPr>
          <w:sz w:val="24"/>
          <w:szCs w:val="24"/>
        </w:rPr>
        <w:t>–</w:t>
      </w:r>
      <w:r>
        <w:rPr>
          <w:sz w:val="24"/>
          <w:szCs w:val="24"/>
        </w:rPr>
        <w:t xml:space="preserve"> </w:t>
      </w:r>
      <w:r w:rsidR="00BF1DE3">
        <w:rPr>
          <w:sz w:val="24"/>
          <w:szCs w:val="24"/>
        </w:rPr>
        <w:t xml:space="preserve">February </w:t>
      </w:r>
      <w:r w:rsidR="00051D95">
        <w:rPr>
          <w:sz w:val="24"/>
          <w:szCs w:val="24"/>
        </w:rPr>
        <w:t>2</w:t>
      </w:r>
      <w:r w:rsidR="00100193">
        <w:rPr>
          <w:sz w:val="24"/>
          <w:szCs w:val="24"/>
        </w:rPr>
        <w:t>8</w:t>
      </w:r>
      <w:r w:rsidR="00BF1DE3">
        <w:rPr>
          <w:sz w:val="24"/>
          <w:szCs w:val="24"/>
        </w:rPr>
        <w:t>, 2020</w:t>
      </w:r>
      <w:r w:rsidR="00923523">
        <w:rPr>
          <w:sz w:val="24"/>
          <w:szCs w:val="24"/>
        </w:rPr>
        <w:t xml:space="preserve"> (DRAFT)</w:t>
      </w:r>
    </w:p>
    <w:p w14:paraId="2952BDB7" w14:textId="7B77A40A" w:rsidR="007A6907" w:rsidRDefault="00DF0553" w:rsidP="007A6907">
      <w:pPr>
        <w:ind w:left="720"/>
        <w:rPr>
          <w:sz w:val="24"/>
          <w:szCs w:val="24"/>
        </w:rPr>
      </w:pPr>
      <w:r w:rsidRPr="00DF0553">
        <w:rPr>
          <w:sz w:val="24"/>
          <w:szCs w:val="24"/>
        </w:rPr>
        <w:t>“</w:t>
      </w:r>
      <w:r w:rsidR="001B06A7" w:rsidRPr="001B06A7">
        <w:rPr>
          <w:sz w:val="24"/>
          <w:szCs w:val="24"/>
        </w:rPr>
        <w:t>The things that we should do are: the things that need to be done, the things you see that need to be done, and the things no one else thinks need to be done</w:t>
      </w:r>
      <w:r w:rsidRPr="00DF0553">
        <w:rPr>
          <w:sz w:val="24"/>
          <w:szCs w:val="24"/>
        </w:rPr>
        <w:t xml:space="preserve">.” </w:t>
      </w:r>
      <w:r w:rsidR="001B06A7" w:rsidRPr="001B06A7">
        <w:rPr>
          <w:i/>
          <w:iCs/>
          <w:sz w:val="24"/>
          <w:szCs w:val="24"/>
        </w:rPr>
        <w:t>Richard Buckminster Fuller</w:t>
      </w:r>
      <w:r w:rsidR="001B06A7" w:rsidRPr="001B06A7">
        <w:rPr>
          <w:rStyle w:val="FootnoteReference"/>
          <w:sz w:val="24"/>
          <w:szCs w:val="24"/>
        </w:rPr>
        <w:footnoteReference w:id="1"/>
      </w:r>
    </w:p>
    <w:p w14:paraId="6644D265" w14:textId="77777777" w:rsidR="00765E50" w:rsidRDefault="00765E50">
      <w:pPr>
        <w:rPr>
          <w:b/>
          <w:sz w:val="24"/>
          <w:szCs w:val="24"/>
        </w:rPr>
      </w:pPr>
      <w:r>
        <w:rPr>
          <w:b/>
          <w:sz w:val="24"/>
          <w:szCs w:val="24"/>
        </w:rPr>
        <w:t>Executive summary:</w:t>
      </w:r>
    </w:p>
    <w:p w14:paraId="36877481" w14:textId="7DE4A545" w:rsidR="001B06A7" w:rsidRDefault="00100193" w:rsidP="000F0EF6">
      <w:pPr>
        <w:pStyle w:val="BodyText"/>
        <w:numPr>
          <w:ilvl w:val="0"/>
          <w:numId w:val="1"/>
        </w:numPr>
        <w:rPr>
          <w:sz w:val="19"/>
          <w:szCs w:val="19"/>
        </w:rPr>
      </w:pPr>
      <w:r>
        <w:rPr>
          <w:sz w:val="19"/>
          <w:szCs w:val="19"/>
        </w:rPr>
        <w:t xml:space="preserve">This document proves another layer of conceptual meaning of XBRL-based financial information, building on the accounting equation example representation, the SFA6 </w:t>
      </w:r>
      <w:r w:rsidR="00A938BE" w:rsidRPr="00A938BE">
        <w:rPr>
          <w:i/>
          <w:iCs/>
          <w:sz w:val="19"/>
          <w:szCs w:val="19"/>
        </w:rPr>
        <w:t>Elements of Financial Statements</w:t>
      </w:r>
      <w:r w:rsidR="00A938BE">
        <w:rPr>
          <w:sz w:val="19"/>
          <w:szCs w:val="19"/>
        </w:rPr>
        <w:t xml:space="preserve"> </w:t>
      </w:r>
      <w:r>
        <w:rPr>
          <w:sz w:val="19"/>
          <w:szCs w:val="19"/>
        </w:rPr>
        <w:t>example representation, and the concept arrangement patterns found in financial reports.</w:t>
      </w:r>
    </w:p>
    <w:p w14:paraId="69936A6A" w14:textId="433301DF" w:rsidR="001B06A7" w:rsidRDefault="00100193" w:rsidP="000F0EF6">
      <w:pPr>
        <w:pStyle w:val="BodyText"/>
        <w:numPr>
          <w:ilvl w:val="0"/>
          <w:numId w:val="1"/>
        </w:numPr>
        <w:rPr>
          <w:sz w:val="19"/>
          <w:szCs w:val="19"/>
        </w:rPr>
      </w:pPr>
      <w:r>
        <w:rPr>
          <w:sz w:val="19"/>
          <w:szCs w:val="19"/>
        </w:rPr>
        <w:t>Four XBRL processors and XBRL formula processers reach the same conclusions as to the semantics represented in the provided XBRL-based representation</w:t>
      </w:r>
      <w:r w:rsidR="001B06A7">
        <w:rPr>
          <w:sz w:val="19"/>
          <w:szCs w:val="19"/>
        </w:rPr>
        <w:t>.</w:t>
      </w:r>
    </w:p>
    <w:p w14:paraId="08510D82" w14:textId="383D4E76" w:rsidR="00BD723A" w:rsidRPr="00AB6A65" w:rsidRDefault="00100193" w:rsidP="00AB6A65">
      <w:pPr>
        <w:pStyle w:val="BodyText"/>
        <w:numPr>
          <w:ilvl w:val="0"/>
          <w:numId w:val="1"/>
        </w:numPr>
        <w:rPr>
          <w:sz w:val="19"/>
          <w:szCs w:val="19"/>
        </w:rPr>
      </w:pPr>
      <w:r>
        <w:rPr>
          <w:sz w:val="19"/>
          <w:szCs w:val="19"/>
        </w:rPr>
        <w:t>All known concept arrangement patterns tested work as expected individually but more importantly work together as a holistic unit</w:t>
      </w:r>
      <w:r w:rsidR="00A938BE">
        <w:rPr>
          <w:sz w:val="19"/>
          <w:szCs w:val="19"/>
        </w:rPr>
        <w:t xml:space="preserve"> within one report</w:t>
      </w:r>
      <w:r w:rsidR="00BD723A">
        <w:rPr>
          <w:sz w:val="19"/>
          <w:szCs w:val="19"/>
        </w:rPr>
        <w:t>.</w:t>
      </w:r>
    </w:p>
    <w:p w14:paraId="0BCBFEFC" w14:textId="77777777" w:rsidR="008F6D67" w:rsidRPr="00323306" w:rsidRDefault="008F6D67" w:rsidP="008279E9">
      <w:pPr>
        <w:pStyle w:val="BodyText"/>
        <w:rPr>
          <w:sz w:val="19"/>
          <w:szCs w:val="19"/>
        </w:rPr>
      </w:pPr>
    </w:p>
    <w:p w14:paraId="4F3F6B46" w14:textId="1749098F" w:rsidR="000F0EF6" w:rsidRDefault="000F0EF6">
      <w:r>
        <w:br w:type="page"/>
      </w:r>
    </w:p>
    <w:p w14:paraId="7D70E472" w14:textId="77777777" w:rsidR="002D14CA" w:rsidRPr="00B347F6" w:rsidRDefault="002D14CA" w:rsidP="002D14CA">
      <w:pPr>
        <w:jc w:val="center"/>
        <w:rPr>
          <w:b/>
          <w:bCs/>
        </w:rPr>
      </w:pPr>
      <w:r w:rsidRPr="00B347F6">
        <w:rPr>
          <w:b/>
          <w:bCs/>
        </w:rPr>
        <w:lastRenderedPageBreak/>
        <w:t>Copyright (full and complete release of copyright)</w:t>
      </w:r>
    </w:p>
    <w:p w14:paraId="585C2E57" w14:textId="5BDC87F2" w:rsidR="002D14CA" w:rsidRPr="00BF1DE3" w:rsidRDefault="002D14CA">
      <w:r>
        <w:t>All content of this document is placed in the public domain. I hereby waive all claim of copyright in this work.  This work may be used, altered or unaltered, in any manner by anyone without attribution or notice to me.  To be clear, I am granting full permission to use any content in this work in any way you like. I fully and completely release all my rights to any copyright on this content. If you feel like distributing a copy of this work, you may do so without attribution or payment of any kind.  All that said, attribution is appreciated should one feel so compelled. The copyrights of other works referenced by this document are established by the referenced work.</w:t>
      </w:r>
      <w:r>
        <w:rPr>
          <w:sz w:val="24"/>
        </w:rPr>
        <w:br w:type="page"/>
      </w:r>
    </w:p>
    <w:p w14:paraId="1E892DFD" w14:textId="4CDFD244" w:rsidR="009A2266" w:rsidRDefault="00100193" w:rsidP="009A2266">
      <w:pPr>
        <w:rPr>
          <w:sz w:val="24"/>
        </w:rPr>
      </w:pPr>
      <w:r>
        <w:rPr>
          <w:sz w:val="24"/>
        </w:rPr>
        <w:lastRenderedPageBreak/>
        <w:t xml:space="preserve">This document </w:t>
      </w:r>
      <w:r w:rsidR="0006733E">
        <w:rPr>
          <w:sz w:val="24"/>
        </w:rPr>
        <w:t>builds</w:t>
      </w:r>
      <w:r>
        <w:rPr>
          <w:sz w:val="24"/>
        </w:rPr>
        <w:t xml:space="preserve"> on the base created by the accounting equation represented in XBRL</w:t>
      </w:r>
      <w:r w:rsidR="0006733E">
        <w:rPr>
          <w:rStyle w:val="FootnoteReference"/>
          <w:sz w:val="24"/>
        </w:rPr>
        <w:footnoteReference w:id="2"/>
      </w:r>
      <w:r>
        <w:rPr>
          <w:sz w:val="24"/>
        </w:rPr>
        <w:t xml:space="preserve"> and the FASB’s SFAC 6 </w:t>
      </w:r>
      <w:r w:rsidRPr="0006733E">
        <w:rPr>
          <w:i/>
          <w:iCs/>
          <w:sz w:val="24"/>
        </w:rPr>
        <w:t>Elements of Financial Statements</w:t>
      </w:r>
      <w:r>
        <w:rPr>
          <w:sz w:val="24"/>
        </w:rPr>
        <w:t xml:space="preserve"> represented in XBRL</w:t>
      </w:r>
      <w:r w:rsidR="0006733E">
        <w:rPr>
          <w:rStyle w:val="FootnoteReference"/>
          <w:sz w:val="24"/>
        </w:rPr>
        <w:footnoteReference w:id="3"/>
      </w:r>
      <w:r>
        <w:rPr>
          <w:sz w:val="24"/>
        </w:rPr>
        <w:t>.</w:t>
      </w:r>
      <w:r w:rsidR="0006733E">
        <w:rPr>
          <w:sz w:val="24"/>
        </w:rPr>
        <w:t xml:space="preserve">  This example which I am referring to as the </w:t>
      </w:r>
      <w:r w:rsidR="0006733E" w:rsidRPr="00A938BE">
        <w:rPr>
          <w:b/>
          <w:bCs/>
          <w:sz w:val="24"/>
        </w:rPr>
        <w:t>Proof</w:t>
      </w:r>
      <w:r w:rsidR="0006733E">
        <w:rPr>
          <w:sz w:val="24"/>
        </w:rPr>
        <w:t xml:space="preserve"> example expands the significantly simpler logical systems represented by the accounting equation and SFAC 6, expanding the simple example enough to include 100% of the known information patterns which I refer to as concept arrangement patterns</w:t>
      </w:r>
      <w:r w:rsidR="0006733E">
        <w:rPr>
          <w:rStyle w:val="FootnoteReference"/>
          <w:sz w:val="24"/>
        </w:rPr>
        <w:footnoteReference w:id="4"/>
      </w:r>
      <w:r w:rsidR="0006733E">
        <w:rPr>
          <w:sz w:val="24"/>
        </w:rPr>
        <w:t>, testing the set together in one report for the purpose to both test and demonstrate the logic at play within a financial report.</w:t>
      </w:r>
    </w:p>
    <w:p w14:paraId="26E47D1C" w14:textId="60DE6ACC" w:rsidR="0067633C" w:rsidRDefault="0067633C" w:rsidP="0067633C">
      <w:pPr>
        <w:rPr>
          <w:sz w:val="24"/>
        </w:rPr>
      </w:pPr>
      <w:r>
        <w:rPr>
          <w:sz w:val="24"/>
        </w:rPr>
        <w:t>You can download a zip file</w:t>
      </w:r>
      <w:r>
        <w:rPr>
          <w:rStyle w:val="FootnoteReference"/>
          <w:sz w:val="24"/>
        </w:rPr>
        <w:footnoteReference w:id="5"/>
      </w:r>
      <w:r>
        <w:rPr>
          <w:sz w:val="24"/>
        </w:rPr>
        <w:t xml:space="preserve"> that contains all of the XBRL examples or the human-readable representation of the example</w:t>
      </w:r>
      <w:r>
        <w:rPr>
          <w:rStyle w:val="FootnoteReference"/>
          <w:sz w:val="24"/>
        </w:rPr>
        <w:footnoteReference w:id="6"/>
      </w:r>
      <w:r>
        <w:rPr>
          <w:sz w:val="24"/>
        </w:rPr>
        <w:t>.  The home page for this information can be found here</w:t>
      </w:r>
      <w:r>
        <w:rPr>
          <w:rStyle w:val="FootnoteReference"/>
          <w:sz w:val="24"/>
        </w:rPr>
        <w:footnoteReference w:id="7"/>
      </w:r>
      <w:r>
        <w:rPr>
          <w:sz w:val="24"/>
        </w:rPr>
        <w:t>.</w:t>
      </w:r>
      <w:r w:rsidR="00EB22CE">
        <w:rPr>
          <w:sz w:val="24"/>
        </w:rPr>
        <w:t xml:space="preserve">  You can download the tool used to generate this prototype here</w:t>
      </w:r>
      <w:r w:rsidR="00EB22CE">
        <w:rPr>
          <w:rStyle w:val="FootnoteReference"/>
          <w:sz w:val="24"/>
        </w:rPr>
        <w:footnoteReference w:id="8"/>
      </w:r>
      <w:r w:rsidR="00EB22CE">
        <w:rPr>
          <w:sz w:val="24"/>
        </w:rPr>
        <w:t>.</w:t>
      </w:r>
    </w:p>
    <w:p w14:paraId="5942D678" w14:textId="6C2CF6D0" w:rsidR="005906C2" w:rsidRPr="00630DF7" w:rsidRDefault="005906C2" w:rsidP="005906C2">
      <w:pPr>
        <w:pStyle w:val="Heading1"/>
        <w:rPr>
          <w:sz w:val="36"/>
        </w:rPr>
      </w:pPr>
      <w:r>
        <w:rPr>
          <w:sz w:val="36"/>
        </w:rPr>
        <w:t>Concept Arrangement Patterns</w:t>
      </w:r>
    </w:p>
    <w:p w14:paraId="5B36EE03" w14:textId="1D3F67ED" w:rsidR="005906C2" w:rsidRDefault="005906C2" w:rsidP="005906C2">
      <w:pPr>
        <w:rPr>
          <w:sz w:val="24"/>
        </w:rPr>
      </w:pPr>
      <w:r>
        <w:rPr>
          <w:sz w:val="24"/>
        </w:rPr>
        <w:t xml:space="preserve">The </w:t>
      </w:r>
      <w:r w:rsidR="00575D2E" w:rsidRPr="00575D2E">
        <w:rPr>
          <w:i/>
          <w:iCs/>
          <w:sz w:val="24"/>
        </w:rPr>
        <w:t>US GAAP Financial Reporting Taxonomy</w:t>
      </w:r>
      <w:r w:rsidR="00575D2E">
        <w:rPr>
          <w:i/>
          <w:iCs/>
          <w:sz w:val="24"/>
        </w:rPr>
        <w:t xml:space="preserve"> Architecture</w:t>
      </w:r>
      <w:r w:rsidR="00575D2E">
        <w:rPr>
          <w:rStyle w:val="FootnoteReference"/>
          <w:sz w:val="24"/>
        </w:rPr>
        <w:footnoteReference w:id="9"/>
      </w:r>
      <w:r>
        <w:rPr>
          <w:sz w:val="24"/>
        </w:rPr>
        <w:t xml:space="preserve"> decomposes </w:t>
      </w:r>
      <w:r w:rsidR="00575D2E">
        <w:rPr>
          <w:sz w:val="24"/>
        </w:rPr>
        <w:t xml:space="preserve">a report into “fragments” and “schedules” and finally into “facts”.  </w:t>
      </w:r>
      <w:r w:rsidRPr="005906C2">
        <w:rPr>
          <w:sz w:val="24"/>
        </w:rPr>
        <w:t>I have similarly decomposed the objects of a financial report. The following is a comparison of the terms</w:t>
      </w:r>
      <w:r>
        <w:rPr>
          <w:sz w:val="24"/>
        </w:rPr>
        <w:t xml:space="preserve"> </w:t>
      </w:r>
      <w:r w:rsidRPr="005906C2">
        <w:rPr>
          <w:sz w:val="24"/>
        </w:rPr>
        <w:t xml:space="preserve">that I use reconciled to the terms the </w:t>
      </w:r>
      <w:r w:rsidRPr="00575D2E">
        <w:rPr>
          <w:i/>
          <w:iCs/>
          <w:sz w:val="24"/>
        </w:rPr>
        <w:t>US GAAP Financial Reporting Taxonomy Architecture</w:t>
      </w:r>
      <w:r w:rsidRPr="005906C2">
        <w:rPr>
          <w:sz w:val="24"/>
        </w:rPr>
        <w:t xml:space="preserve"> uses as best</w:t>
      </w:r>
      <w:r>
        <w:rPr>
          <w:sz w:val="24"/>
        </w:rPr>
        <w:t xml:space="preserve"> </w:t>
      </w:r>
      <w:r w:rsidRPr="005906C2">
        <w:rPr>
          <w:sz w:val="24"/>
        </w:rPr>
        <w:t>as possible:</w:t>
      </w:r>
    </w:p>
    <w:tbl>
      <w:tblPr>
        <w:tblStyle w:val="TableGrid"/>
        <w:tblW w:w="0" w:type="auto"/>
        <w:tblLook w:val="04A0" w:firstRow="1" w:lastRow="0" w:firstColumn="1" w:lastColumn="0" w:noHBand="0" w:noVBand="1"/>
      </w:tblPr>
      <w:tblGrid>
        <w:gridCol w:w="4765"/>
        <w:gridCol w:w="1468"/>
        <w:gridCol w:w="3032"/>
      </w:tblGrid>
      <w:tr w:rsidR="00575D2E" w:rsidRPr="00575D2E" w14:paraId="3F35538B" w14:textId="77777777" w:rsidTr="00575D2E">
        <w:tc>
          <w:tcPr>
            <w:tcW w:w="4765" w:type="dxa"/>
          </w:tcPr>
          <w:p w14:paraId="3C0493DE" w14:textId="77777777" w:rsidR="00575D2E" w:rsidRDefault="00575D2E" w:rsidP="005906C2">
            <w:pPr>
              <w:rPr>
                <w:rFonts w:asciiTheme="minorHAnsi" w:hAnsiTheme="minorHAnsi" w:cstheme="minorHAnsi"/>
                <w:b/>
                <w:bCs/>
                <w:szCs w:val="16"/>
              </w:rPr>
            </w:pPr>
          </w:p>
          <w:p w14:paraId="261B3048" w14:textId="23F9AA3C" w:rsidR="00575D2E" w:rsidRPr="00575D2E" w:rsidRDefault="00575D2E" w:rsidP="005906C2">
            <w:pPr>
              <w:rPr>
                <w:rFonts w:asciiTheme="minorHAnsi" w:hAnsiTheme="minorHAnsi" w:cstheme="minorHAnsi"/>
                <w:b/>
                <w:bCs/>
                <w:szCs w:val="16"/>
              </w:rPr>
            </w:pPr>
            <w:r w:rsidRPr="00575D2E">
              <w:rPr>
                <w:rFonts w:asciiTheme="minorHAnsi" w:hAnsiTheme="minorHAnsi" w:cstheme="minorHAnsi"/>
                <w:b/>
                <w:bCs/>
                <w:szCs w:val="16"/>
              </w:rPr>
              <w:t>Definition</w:t>
            </w:r>
          </w:p>
        </w:tc>
        <w:tc>
          <w:tcPr>
            <w:tcW w:w="1468" w:type="dxa"/>
          </w:tcPr>
          <w:p w14:paraId="7F4DAB45" w14:textId="77777777" w:rsidR="00575D2E" w:rsidRDefault="00575D2E" w:rsidP="005906C2">
            <w:pPr>
              <w:rPr>
                <w:rFonts w:asciiTheme="minorHAnsi" w:hAnsiTheme="minorHAnsi" w:cstheme="minorHAnsi"/>
                <w:b/>
                <w:bCs/>
                <w:szCs w:val="16"/>
              </w:rPr>
            </w:pPr>
          </w:p>
          <w:p w14:paraId="7C17F9B1" w14:textId="16A97DD9" w:rsidR="00575D2E" w:rsidRPr="00575D2E" w:rsidRDefault="00575D2E" w:rsidP="005906C2">
            <w:pPr>
              <w:rPr>
                <w:rFonts w:asciiTheme="minorHAnsi" w:hAnsiTheme="minorHAnsi" w:cstheme="minorHAnsi"/>
                <w:b/>
                <w:bCs/>
                <w:szCs w:val="16"/>
              </w:rPr>
            </w:pPr>
            <w:r w:rsidRPr="00575D2E">
              <w:rPr>
                <w:rFonts w:asciiTheme="minorHAnsi" w:hAnsiTheme="minorHAnsi" w:cstheme="minorHAnsi"/>
                <w:b/>
                <w:bCs/>
                <w:szCs w:val="16"/>
              </w:rPr>
              <w:t>My Term</w:t>
            </w:r>
          </w:p>
        </w:tc>
        <w:tc>
          <w:tcPr>
            <w:tcW w:w="3032" w:type="dxa"/>
          </w:tcPr>
          <w:p w14:paraId="3ED2FCB4" w14:textId="7FBA3A88" w:rsidR="00575D2E" w:rsidRPr="00575D2E" w:rsidRDefault="00575D2E" w:rsidP="005906C2">
            <w:pPr>
              <w:rPr>
                <w:rFonts w:asciiTheme="minorHAnsi" w:hAnsiTheme="minorHAnsi" w:cstheme="minorHAnsi"/>
                <w:b/>
                <w:bCs/>
                <w:szCs w:val="16"/>
              </w:rPr>
            </w:pPr>
            <w:r w:rsidRPr="00575D2E">
              <w:rPr>
                <w:rFonts w:asciiTheme="minorHAnsi" w:hAnsiTheme="minorHAnsi" w:cstheme="minorHAnsi"/>
                <w:b/>
                <w:bCs/>
                <w:szCs w:val="16"/>
              </w:rPr>
              <w:t xml:space="preserve">US GAAP Financial Reporting Taxonomy </w:t>
            </w:r>
            <w:r>
              <w:rPr>
                <w:rFonts w:asciiTheme="minorHAnsi" w:hAnsiTheme="minorHAnsi" w:cstheme="minorHAnsi"/>
                <w:b/>
                <w:bCs/>
                <w:szCs w:val="16"/>
              </w:rPr>
              <w:t xml:space="preserve">Architecture </w:t>
            </w:r>
            <w:r w:rsidRPr="00575D2E">
              <w:rPr>
                <w:rFonts w:asciiTheme="minorHAnsi" w:hAnsiTheme="minorHAnsi" w:cstheme="minorHAnsi"/>
                <w:b/>
                <w:bCs/>
                <w:szCs w:val="16"/>
              </w:rPr>
              <w:t>Term</w:t>
            </w:r>
          </w:p>
        </w:tc>
      </w:tr>
      <w:tr w:rsidR="00575D2E" w:rsidRPr="00575D2E" w14:paraId="37176D2D" w14:textId="77777777" w:rsidTr="00575D2E">
        <w:tc>
          <w:tcPr>
            <w:tcW w:w="4765" w:type="dxa"/>
          </w:tcPr>
          <w:p w14:paraId="7BD2C047" w14:textId="6CFB6520" w:rsidR="00575D2E" w:rsidRPr="00575D2E" w:rsidRDefault="00575D2E" w:rsidP="005906C2">
            <w:pPr>
              <w:rPr>
                <w:rFonts w:asciiTheme="minorHAnsi" w:hAnsiTheme="minorHAnsi" w:cstheme="minorHAnsi"/>
                <w:szCs w:val="16"/>
              </w:rPr>
            </w:pPr>
            <w:r w:rsidRPr="00575D2E">
              <w:rPr>
                <w:rFonts w:asciiTheme="minorHAnsi" w:hAnsiTheme="minorHAnsi" w:cstheme="minorHAnsi"/>
                <w:szCs w:val="16"/>
              </w:rPr>
              <w:t xml:space="preserve">A </w:t>
            </w:r>
            <w:r w:rsidRPr="00575D2E">
              <w:rPr>
                <w:rFonts w:asciiTheme="minorHAnsi" w:hAnsiTheme="minorHAnsi" w:cstheme="minorHAnsi"/>
                <w:b/>
                <w:bCs/>
                <w:szCs w:val="16"/>
              </w:rPr>
              <w:t>report</w:t>
            </w:r>
            <w:r w:rsidRPr="00575D2E">
              <w:rPr>
                <w:rFonts w:asciiTheme="minorHAnsi" w:hAnsiTheme="minorHAnsi" w:cstheme="minorHAnsi"/>
                <w:szCs w:val="16"/>
              </w:rPr>
              <w:t xml:space="preserve"> is information published by a reporting entity at some point in time for some purpose.</w:t>
            </w:r>
          </w:p>
        </w:tc>
        <w:tc>
          <w:tcPr>
            <w:tcW w:w="1468" w:type="dxa"/>
          </w:tcPr>
          <w:p w14:paraId="5F275A41" w14:textId="7AD99E77" w:rsidR="00575D2E" w:rsidRPr="00575D2E" w:rsidRDefault="00575D2E" w:rsidP="005906C2">
            <w:pPr>
              <w:rPr>
                <w:rFonts w:asciiTheme="minorHAnsi" w:hAnsiTheme="minorHAnsi" w:cstheme="minorHAnsi"/>
                <w:szCs w:val="16"/>
              </w:rPr>
            </w:pPr>
            <w:r w:rsidRPr="00575D2E">
              <w:rPr>
                <w:rFonts w:asciiTheme="minorHAnsi" w:hAnsiTheme="minorHAnsi" w:cstheme="minorHAnsi"/>
                <w:szCs w:val="16"/>
              </w:rPr>
              <w:t>Report</w:t>
            </w:r>
          </w:p>
        </w:tc>
        <w:tc>
          <w:tcPr>
            <w:tcW w:w="3032" w:type="dxa"/>
          </w:tcPr>
          <w:p w14:paraId="5B950437" w14:textId="77777777"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t>Financial Report</w:t>
            </w:r>
          </w:p>
          <w:p w14:paraId="03BE5033" w14:textId="77777777" w:rsidR="00575D2E" w:rsidRPr="00575D2E" w:rsidRDefault="00575D2E" w:rsidP="005906C2">
            <w:pPr>
              <w:rPr>
                <w:rFonts w:asciiTheme="minorHAnsi" w:hAnsiTheme="minorHAnsi" w:cstheme="minorHAnsi"/>
                <w:szCs w:val="16"/>
              </w:rPr>
            </w:pPr>
          </w:p>
        </w:tc>
      </w:tr>
      <w:tr w:rsidR="00575D2E" w:rsidRPr="00575D2E" w14:paraId="6742AAF9" w14:textId="77777777" w:rsidTr="00575D2E">
        <w:tc>
          <w:tcPr>
            <w:tcW w:w="4765" w:type="dxa"/>
          </w:tcPr>
          <w:p w14:paraId="18128323" w14:textId="77777777"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t xml:space="preserve">A </w:t>
            </w:r>
            <w:r w:rsidRPr="00575D2E">
              <w:rPr>
                <w:rFonts w:asciiTheme="minorHAnsi" w:hAnsiTheme="minorHAnsi" w:cstheme="minorHAnsi"/>
                <w:b/>
                <w:bCs/>
                <w:szCs w:val="16"/>
              </w:rPr>
              <w:t>fragment</w:t>
            </w:r>
            <w:r w:rsidRPr="00575D2E">
              <w:rPr>
                <w:rFonts w:asciiTheme="minorHAnsi" w:hAnsiTheme="minorHAnsi" w:cstheme="minorHAnsi"/>
                <w:szCs w:val="16"/>
              </w:rPr>
              <w:t xml:space="preserve"> is a set of one to many fact sets which go together for some specific purpose within a report.</w:t>
            </w:r>
          </w:p>
          <w:p w14:paraId="18C4171D" w14:textId="77777777" w:rsidR="00575D2E" w:rsidRPr="00575D2E" w:rsidRDefault="00575D2E" w:rsidP="005906C2">
            <w:pPr>
              <w:rPr>
                <w:rFonts w:asciiTheme="minorHAnsi" w:hAnsiTheme="minorHAnsi" w:cstheme="minorHAnsi"/>
                <w:szCs w:val="16"/>
              </w:rPr>
            </w:pPr>
          </w:p>
        </w:tc>
        <w:tc>
          <w:tcPr>
            <w:tcW w:w="1468" w:type="dxa"/>
          </w:tcPr>
          <w:p w14:paraId="35B77D1E" w14:textId="3BA4A31F" w:rsidR="00575D2E" w:rsidRPr="00575D2E" w:rsidRDefault="00575D2E" w:rsidP="005906C2">
            <w:pPr>
              <w:rPr>
                <w:rFonts w:asciiTheme="minorHAnsi" w:hAnsiTheme="minorHAnsi" w:cstheme="minorHAnsi"/>
                <w:szCs w:val="16"/>
              </w:rPr>
            </w:pPr>
            <w:r w:rsidRPr="00575D2E">
              <w:rPr>
                <w:rFonts w:asciiTheme="minorHAnsi" w:hAnsiTheme="minorHAnsi" w:cstheme="minorHAnsi"/>
                <w:szCs w:val="16"/>
              </w:rPr>
              <w:t>Fragment</w:t>
            </w:r>
          </w:p>
        </w:tc>
        <w:tc>
          <w:tcPr>
            <w:tcW w:w="3032" w:type="dxa"/>
          </w:tcPr>
          <w:p w14:paraId="49FE254B" w14:textId="77777777"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t>Report Fragment</w:t>
            </w:r>
          </w:p>
          <w:p w14:paraId="5B47A99C" w14:textId="77777777" w:rsidR="00575D2E" w:rsidRPr="00575D2E" w:rsidRDefault="00575D2E" w:rsidP="005906C2">
            <w:pPr>
              <w:rPr>
                <w:rFonts w:asciiTheme="minorHAnsi" w:hAnsiTheme="minorHAnsi" w:cstheme="minorHAnsi"/>
                <w:szCs w:val="16"/>
              </w:rPr>
            </w:pPr>
          </w:p>
        </w:tc>
      </w:tr>
      <w:tr w:rsidR="00575D2E" w:rsidRPr="00575D2E" w14:paraId="0B865D3D" w14:textId="77777777" w:rsidTr="00575D2E">
        <w:tc>
          <w:tcPr>
            <w:tcW w:w="4765" w:type="dxa"/>
          </w:tcPr>
          <w:p w14:paraId="44592840" w14:textId="0FB06FEC"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t xml:space="preserve">A </w:t>
            </w:r>
            <w:r w:rsidRPr="00575D2E">
              <w:rPr>
                <w:rFonts w:asciiTheme="minorHAnsi" w:hAnsiTheme="minorHAnsi" w:cstheme="minorHAnsi"/>
                <w:b/>
                <w:bCs/>
                <w:szCs w:val="16"/>
              </w:rPr>
              <w:t>fact set</w:t>
            </w:r>
            <w:r w:rsidRPr="00575D2E">
              <w:rPr>
                <w:rFonts w:asciiTheme="minorHAnsi" w:hAnsiTheme="minorHAnsi" w:cstheme="minorHAnsi"/>
                <w:szCs w:val="16"/>
              </w:rPr>
              <w:t xml:space="preserve"> is a set of facts which go together (tend to be cohesive and share a certain common nature) for some specific purpose within a report.</w:t>
            </w:r>
          </w:p>
        </w:tc>
        <w:tc>
          <w:tcPr>
            <w:tcW w:w="1468" w:type="dxa"/>
          </w:tcPr>
          <w:p w14:paraId="2B6A011C" w14:textId="77F7F2F3" w:rsidR="00575D2E" w:rsidRPr="00575D2E" w:rsidRDefault="00575D2E" w:rsidP="005906C2">
            <w:pPr>
              <w:rPr>
                <w:rFonts w:asciiTheme="minorHAnsi" w:hAnsiTheme="minorHAnsi" w:cstheme="minorHAnsi"/>
                <w:szCs w:val="16"/>
              </w:rPr>
            </w:pPr>
            <w:r w:rsidRPr="00575D2E">
              <w:rPr>
                <w:rFonts w:asciiTheme="minorHAnsi" w:hAnsiTheme="minorHAnsi" w:cstheme="minorHAnsi"/>
                <w:szCs w:val="16"/>
              </w:rPr>
              <w:t>Fact Set</w:t>
            </w:r>
          </w:p>
        </w:tc>
        <w:tc>
          <w:tcPr>
            <w:tcW w:w="3032" w:type="dxa"/>
          </w:tcPr>
          <w:p w14:paraId="14207CF2" w14:textId="77777777"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t>Schedule</w:t>
            </w:r>
          </w:p>
          <w:p w14:paraId="1CB94B31" w14:textId="77777777" w:rsidR="00575D2E" w:rsidRPr="00575D2E" w:rsidRDefault="00575D2E" w:rsidP="00575D2E">
            <w:pPr>
              <w:rPr>
                <w:rFonts w:asciiTheme="minorHAnsi" w:hAnsiTheme="minorHAnsi" w:cstheme="minorHAnsi"/>
                <w:szCs w:val="16"/>
              </w:rPr>
            </w:pPr>
          </w:p>
        </w:tc>
      </w:tr>
      <w:tr w:rsidR="00575D2E" w:rsidRPr="00575D2E" w14:paraId="6913D821" w14:textId="77777777" w:rsidTr="00575D2E">
        <w:tc>
          <w:tcPr>
            <w:tcW w:w="4765" w:type="dxa"/>
          </w:tcPr>
          <w:p w14:paraId="1C509383" w14:textId="22F7CD2D"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lastRenderedPageBreak/>
              <w:t xml:space="preserve">A </w:t>
            </w:r>
            <w:r w:rsidRPr="00A938BE">
              <w:rPr>
                <w:rFonts w:asciiTheme="minorHAnsi" w:hAnsiTheme="minorHAnsi" w:cstheme="minorHAnsi"/>
                <w:b/>
                <w:bCs/>
                <w:szCs w:val="16"/>
              </w:rPr>
              <w:t>fact</w:t>
            </w:r>
            <w:r w:rsidRPr="00575D2E">
              <w:rPr>
                <w:rFonts w:asciiTheme="minorHAnsi" w:hAnsiTheme="minorHAnsi" w:cstheme="minorHAnsi"/>
                <w:szCs w:val="16"/>
              </w:rPr>
              <w:t xml:space="preserve"> defines a single, observable, reportable piece of information contained within a report contextualized for unambiguous interpretation or analysis by one or more distinguishing aspects.</w:t>
            </w:r>
          </w:p>
        </w:tc>
        <w:tc>
          <w:tcPr>
            <w:tcW w:w="1468" w:type="dxa"/>
          </w:tcPr>
          <w:p w14:paraId="5A37C668" w14:textId="3769579B" w:rsidR="00575D2E" w:rsidRPr="00575D2E" w:rsidRDefault="00575D2E" w:rsidP="005906C2">
            <w:pPr>
              <w:rPr>
                <w:rFonts w:asciiTheme="minorHAnsi" w:hAnsiTheme="minorHAnsi" w:cstheme="minorHAnsi"/>
                <w:szCs w:val="16"/>
              </w:rPr>
            </w:pPr>
            <w:r w:rsidRPr="00575D2E">
              <w:rPr>
                <w:rFonts w:asciiTheme="minorHAnsi" w:hAnsiTheme="minorHAnsi" w:cstheme="minorHAnsi"/>
                <w:szCs w:val="16"/>
              </w:rPr>
              <w:t>Fact</w:t>
            </w:r>
          </w:p>
        </w:tc>
        <w:tc>
          <w:tcPr>
            <w:tcW w:w="3032" w:type="dxa"/>
          </w:tcPr>
          <w:p w14:paraId="28C35801" w14:textId="2A3AC3EB" w:rsidR="00575D2E" w:rsidRPr="00575D2E" w:rsidRDefault="00575D2E" w:rsidP="00575D2E">
            <w:pPr>
              <w:rPr>
                <w:rFonts w:asciiTheme="minorHAnsi" w:hAnsiTheme="minorHAnsi" w:cstheme="minorHAnsi"/>
                <w:szCs w:val="16"/>
              </w:rPr>
            </w:pPr>
            <w:r w:rsidRPr="00575D2E">
              <w:rPr>
                <w:rFonts w:asciiTheme="minorHAnsi" w:hAnsiTheme="minorHAnsi" w:cstheme="minorHAnsi"/>
                <w:szCs w:val="16"/>
              </w:rPr>
              <w:t>Fact</w:t>
            </w:r>
          </w:p>
        </w:tc>
      </w:tr>
    </w:tbl>
    <w:p w14:paraId="642F64FB" w14:textId="77777777" w:rsidR="0067633C" w:rsidRDefault="0067633C" w:rsidP="0067633C">
      <w:pPr>
        <w:pStyle w:val="BodyText"/>
      </w:pPr>
      <w:r>
        <w:t>The analysis of a set of 6,023 XBRL-based financial reports submitted to the SEC by public companies revealed:</w:t>
      </w:r>
    </w:p>
    <w:p w14:paraId="0941D478" w14:textId="77777777" w:rsidR="0067633C" w:rsidRDefault="0067633C" w:rsidP="006C3B20">
      <w:pPr>
        <w:pStyle w:val="BodyText"/>
        <w:numPr>
          <w:ilvl w:val="0"/>
          <w:numId w:val="6"/>
        </w:numPr>
      </w:pPr>
      <w:r>
        <w:t>Total reports: 6,023</w:t>
      </w:r>
    </w:p>
    <w:p w14:paraId="3D80A68F" w14:textId="77777777" w:rsidR="0067633C" w:rsidRDefault="0067633C" w:rsidP="006C3B20">
      <w:pPr>
        <w:pStyle w:val="BodyText"/>
        <w:numPr>
          <w:ilvl w:val="0"/>
          <w:numId w:val="6"/>
        </w:numPr>
      </w:pPr>
      <w:r>
        <w:t>Total facts reported: 8,532,275</w:t>
      </w:r>
    </w:p>
    <w:p w14:paraId="0B8280D0" w14:textId="77777777" w:rsidR="0067633C" w:rsidRDefault="0067633C" w:rsidP="006C3B20">
      <w:pPr>
        <w:pStyle w:val="BodyText"/>
        <w:numPr>
          <w:ilvl w:val="0"/>
          <w:numId w:val="6"/>
        </w:numPr>
      </w:pPr>
      <w:r>
        <w:t>Average number of facts per report: 1,416</w:t>
      </w:r>
    </w:p>
    <w:p w14:paraId="28945C45" w14:textId="77777777" w:rsidR="0067633C" w:rsidRDefault="0067633C" w:rsidP="006C3B20">
      <w:pPr>
        <w:pStyle w:val="BodyText"/>
        <w:numPr>
          <w:ilvl w:val="0"/>
          <w:numId w:val="6"/>
        </w:numPr>
      </w:pPr>
      <w:r>
        <w:t>Total number of networks in all reports: 462,786</w:t>
      </w:r>
    </w:p>
    <w:p w14:paraId="5EA47917" w14:textId="77777777" w:rsidR="0067633C" w:rsidRDefault="0067633C" w:rsidP="006C3B20">
      <w:pPr>
        <w:pStyle w:val="BodyText"/>
        <w:numPr>
          <w:ilvl w:val="0"/>
          <w:numId w:val="6"/>
        </w:numPr>
      </w:pPr>
      <w:r>
        <w:t>Average number of networks per report: 77</w:t>
      </w:r>
    </w:p>
    <w:p w14:paraId="66C63FC5" w14:textId="77777777" w:rsidR="0067633C" w:rsidRDefault="0067633C" w:rsidP="006C3B20">
      <w:pPr>
        <w:pStyle w:val="BodyText"/>
        <w:numPr>
          <w:ilvl w:val="0"/>
          <w:numId w:val="6"/>
        </w:numPr>
      </w:pPr>
      <w:r>
        <w:t xml:space="preserve">Total number of fact sets in all reports: </w:t>
      </w:r>
      <w:r w:rsidRPr="00EE0242">
        <w:rPr>
          <w:b/>
          <w:bCs/>
        </w:rPr>
        <w:t>754,430</w:t>
      </w:r>
    </w:p>
    <w:p w14:paraId="5E894F4B" w14:textId="77777777" w:rsidR="0067633C" w:rsidRDefault="0067633C" w:rsidP="006C3B20">
      <w:pPr>
        <w:pStyle w:val="BodyText"/>
        <w:numPr>
          <w:ilvl w:val="0"/>
          <w:numId w:val="6"/>
        </w:numPr>
      </w:pPr>
      <w:r>
        <w:t>Average number of fact sets per report: 125</w:t>
      </w:r>
    </w:p>
    <w:p w14:paraId="54B3CB35" w14:textId="77777777" w:rsidR="0067633C" w:rsidRDefault="0067633C" w:rsidP="006C3B20">
      <w:pPr>
        <w:pStyle w:val="BodyText"/>
        <w:numPr>
          <w:ilvl w:val="0"/>
          <w:numId w:val="6"/>
        </w:numPr>
      </w:pPr>
      <w:r>
        <w:t>Average number of fact sets per network: 1.6</w:t>
      </w:r>
    </w:p>
    <w:p w14:paraId="10879DBA" w14:textId="77777777" w:rsidR="0067633C" w:rsidRDefault="0067633C" w:rsidP="006C3B20">
      <w:pPr>
        <w:pStyle w:val="BodyText"/>
        <w:numPr>
          <w:ilvl w:val="0"/>
          <w:numId w:val="6"/>
        </w:numPr>
      </w:pPr>
      <w:r>
        <w:t>Average facts per network: 18</w:t>
      </w:r>
    </w:p>
    <w:p w14:paraId="3DBAAA82" w14:textId="77777777" w:rsidR="0067633C" w:rsidRDefault="0067633C" w:rsidP="006C3B20">
      <w:pPr>
        <w:pStyle w:val="BodyText"/>
        <w:numPr>
          <w:ilvl w:val="0"/>
          <w:numId w:val="6"/>
        </w:numPr>
      </w:pPr>
      <w:r>
        <w:t>Average facts per fact set: 11</w:t>
      </w:r>
    </w:p>
    <w:p w14:paraId="73D33EAE" w14:textId="77777777" w:rsidR="0067633C" w:rsidRDefault="005219A6" w:rsidP="0067633C">
      <w:pPr>
        <w:rPr>
          <w:sz w:val="24"/>
        </w:rPr>
      </w:pPr>
      <w:r w:rsidRPr="005219A6">
        <w:rPr>
          <w:sz w:val="24"/>
        </w:rPr>
        <w:t xml:space="preserve">So, the actual average size of the pieces of a report are quite small.  Information is skewed a bit by the relatively large number of Level 1, Level 2, and Level 3 text blocks.  </w:t>
      </w:r>
    </w:p>
    <w:p w14:paraId="0D9FB478" w14:textId="42DB0E59" w:rsidR="00A938BE" w:rsidRDefault="00A938BE" w:rsidP="00A938BE">
      <w:pPr>
        <w:rPr>
          <w:sz w:val="24"/>
        </w:rPr>
      </w:pPr>
      <w:r>
        <w:rPr>
          <w:sz w:val="24"/>
        </w:rPr>
        <w:t>Networks are too big to work with because they can contain multiple hypercubes (a.k.a. [Table]s).  Even hypercubes are too big to work with because those creating reports tend to construct the hypercubes in arbitrary ways.  Facts themselves are too small to work with.</w:t>
      </w:r>
    </w:p>
    <w:p w14:paraId="46CD576F" w14:textId="55698FCC" w:rsidR="0067633C" w:rsidRDefault="0067633C" w:rsidP="0067633C">
      <w:pPr>
        <w:rPr>
          <w:sz w:val="24"/>
        </w:rPr>
      </w:pPr>
      <w:r>
        <w:rPr>
          <w:sz w:val="24"/>
        </w:rPr>
        <w:t xml:space="preserve">But there is a magical fragment “unit” that is just right.  I call this magical unit of a financial report the “Block” or the “Fact Set”.  I will use </w:t>
      </w:r>
      <w:r w:rsidR="00A938BE">
        <w:rPr>
          <w:sz w:val="24"/>
        </w:rPr>
        <w:t xml:space="preserve">the term </w:t>
      </w:r>
      <w:r>
        <w:rPr>
          <w:sz w:val="24"/>
        </w:rPr>
        <w:t>Fact Set in this document.  Each Fact Set can be described by what I call a concept arrangement pattern.</w:t>
      </w:r>
    </w:p>
    <w:p w14:paraId="36AE6AB9" w14:textId="5B47A10C" w:rsidR="005219A6" w:rsidRPr="005219A6" w:rsidRDefault="005219A6" w:rsidP="005219A6">
      <w:pPr>
        <w:rPr>
          <w:sz w:val="24"/>
        </w:rPr>
      </w:pPr>
      <w:r w:rsidRPr="005219A6">
        <w:rPr>
          <w:sz w:val="24"/>
        </w:rPr>
        <w:t xml:space="preserve">Of the </w:t>
      </w:r>
      <w:r w:rsidRPr="005219A6">
        <w:rPr>
          <w:b/>
          <w:bCs/>
          <w:sz w:val="24"/>
        </w:rPr>
        <w:t>754,430</w:t>
      </w:r>
      <w:r w:rsidRPr="005219A6">
        <w:rPr>
          <w:sz w:val="24"/>
        </w:rPr>
        <w:t xml:space="preserve"> </w:t>
      </w:r>
      <w:r w:rsidR="0067633C">
        <w:rPr>
          <w:sz w:val="24"/>
        </w:rPr>
        <w:t>Fa</w:t>
      </w:r>
      <w:r w:rsidRPr="005219A6">
        <w:rPr>
          <w:sz w:val="24"/>
        </w:rPr>
        <w:t xml:space="preserve">ct </w:t>
      </w:r>
      <w:r w:rsidR="0067633C">
        <w:rPr>
          <w:sz w:val="24"/>
        </w:rPr>
        <w:t>S</w:t>
      </w:r>
      <w:r w:rsidRPr="005219A6">
        <w:rPr>
          <w:sz w:val="24"/>
        </w:rPr>
        <w:t xml:space="preserve">ets </w:t>
      </w:r>
      <w:r w:rsidR="0067633C">
        <w:rPr>
          <w:sz w:val="24"/>
        </w:rPr>
        <w:t xml:space="preserve">found in the 6,023 reports that I </w:t>
      </w:r>
      <w:r w:rsidR="00EC3E75">
        <w:rPr>
          <w:sz w:val="24"/>
        </w:rPr>
        <w:t>interrogated</w:t>
      </w:r>
      <w:r w:rsidR="0067633C">
        <w:rPr>
          <w:sz w:val="24"/>
        </w:rPr>
        <w:t xml:space="preserve"> using automated </w:t>
      </w:r>
      <w:r w:rsidR="00EC3E75">
        <w:rPr>
          <w:sz w:val="24"/>
        </w:rPr>
        <w:t>machine</w:t>
      </w:r>
      <w:r w:rsidR="0067633C">
        <w:rPr>
          <w:sz w:val="24"/>
        </w:rPr>
        <w:t xml:space="preserve">-based processes, </w:t>
      </w:r>
      <w:r w:rsidRPr="005219A6">
        <w:rPr>
          <w:sz w:val="24"/>
        </w:rPr>
        <w:t xml:space="preserve">there </w:t>
      </w:r>
      <w:r w:rsidR="00A938BE">
        <w:rPr>
          <w:sz w:val="24"/>
        </w:rPr>
        <w:t>were</w:t>
      </w:r>
      <w:r w:rsidRPr="005219A6">
        <w:rPr>
          <w:sz w:val="24"/>
        </w:rPr>
        <w:t>:</w:t>
      </w:r>
    </w:p>
    <w:p w14:paraId="5C4110B3" w14:textId="77777777" w:rsidR="005219A6" w:rsidRPr="005219A6" w:rsidRDefault="005219A6" w:rsidP="006C3B20">
      <w:pPr>
        <w:numPr>
          <w:ilvl w:val="0"/>
          <w:numId w:val="5"/>
        </w:numPr>
        <w:spacing w:after="0"/>
        <w:rPr>
          <w:sz w:val="24"/>
        </w:rPr>
      </w:pPr>
      <w:r w:rsidRPr="005219A6">
        <w:rPr>
          <w:b/>
          <w:bCs/>
          <w:sz w:val="24"/>
        </w:rPr>
        <w:t>Text Blocks</w:t>
      </w:r>
      <w:r w:rsidRPr="005219A6">
        <w:rPr>
          <w:sz w:val="24"/>
        </w:rPr>
        <w:t>: 407,392 (54%) are text blocks (Level 1 Notes, Level 2 Policies, Level 3 Disclosures)</w:t>
      </w:r>
    </w:p>
    <w:p w14:paraId="472A8688" w14:textId="77777777" w:rsidR="005219A6" w:rsidRPr="005219A6" w:rsidRDefault="005219A6" w:rsidP="006C3B20">
      <w:pPr>
        <w:numPr>
          <w:ilvl w:val="0"/>
          <w:numId w:val="5"/>
        </w:numPr>
        <w:spacing w:after="0"/>
        <w:rPr>
          <w:sz w:val="24"/>
        </w:rPr>
      </w:pPr>
      <w:r w:rsidRPr="005219A6">
        <w:rPr>
          <w:b/>
          <w:bCs/>
          <w:sz w:val="24"/>
        </w:rPr>
        <w:t>Sets</w:t>
      </w:r>
      <w:r w:rsidRPr="005219A6">
        <w:rPr>
          <w:sz w:val="24"/>
        </w:rPr>
        <w:t>: 181,063 (24%) are sets (or hierarchies, no mathematical computations)</w:t>
      </w:r>
    </w:p>
    <w:p w14:paraId="4577F1A3" w14:textId="77777777" w:rsidR="005219A6" w:rsidRPr="005219A6" w:rsidRDefault="005219A6" w:rsidP="006C3B20">
      <w:pPr>
        <w:numPr>
          <w:ilvl w:val="0"/>
          <w:numId w:val="5"/>
        </w:numPr>
        <w:spacing w:after="0"/>
        <w:rPr>
          <w:sz w:val="24"/>
        </w:rPr>
      </w:pPr>
      <w:r w:rsidRPr="005219A6">
        <w:rPr>
          <w:b/>
          <w:bCs/>
          <w:sz w:val="24"/>
        </w:rPr>
        <w:t>Roll Ups</w:t>
      </w:r>
      <w:r w:rsidRPr="005219A6">
        <w:rPr>
          <w:sz w:val="24"/>
        </w:rPr>
        <w:t>: 120,708 (16%) are roll ups</w:t>
      </w:r>
    </w:p>
    <w:p w14:paraId="257DD913" w14:textId="77777777" w:rsidR="005219A6" w:rsidRPr="005219A6" w:rsidRDefault="005219A6" w:rsidP="006C3B20">
      <w:pPr>
        <w:numPr>
          <w:ilvl w:val="0"/>
          <w:numId w:val="5"/>
        </w:numPr>
        <w:spacing w:after="0"/>
        <w:rPr>
          <w:sz w:val="24"/>
        </w:rPr>
      </w:pPr>
      <w:r w:rsidRPr="005219A6">
        <w:rPr>
          <w:b/>
          <w:bCs/>
          <w:sz w:val="24"/>
        </w:rPr>
        <w:t>Roll Forwards</w:t>
      </w:r>
      <w:r w:rsidRPr="005219A6">
        <w:rPr>
          <w:sz w:val="24"/>
        </w:rPr>
        <w:t>: 37,721 (5%) are roll forwards</w:t>
      </w:r>
    </w:p>
    <w:p w14:paraId="67FD8617" w14:textId="77777777" w:rsidR="005219A6" w:rsidRPr="005219A6" w:rsidRDefault="005219A6" w:rsidP="006C3B20">
      <w:pPr>
        <w:numPr>
          <w:ilvl w:val="0"/>
          <w:numId w:val="5"/>
        </w:numPr>
        <w:rPr>
          <w:sz w:val="24"/>
        </w:rPr>
      </w:pPr>
      <w:r w:rsidRPr="005219A6">
        <w:rPr>
          <w:sz w:val="24"/>
        </w:rPr>
        <w:t xml:space="preserve">Other (including </w:t>
      </w:r>
      <w:r w:rsidRPr="005219A6">
        <w:rPr>
          <w:b/>
          <w:bCs/>
          <w:sz w:val="24"/>
        </w:rPr>
        <w:t>Roll Forward Info</w:t>
      </w:r>
      <w:r w:rsidRPr="005219A6">
        <w:rPr>
          <w:sz w:val="24"/>
        </w:rPr>
        <w:t xml:space="preserve">, </w:t>
      </w:r>
      <w:r w:rsidRPr="005219A6">
        <w:rPr>
          <w:b/>
          <w:bCs/>
          <w:sz w:val="24"/>
        </w:rPr>
        <w:t>Adjustment</w:t>
      </w:r>
      <w:r w:rsidRPr="005219A6">
        <w:rPr>
          <w:sz w:val="24"/>
        </w:rPr>
        <w:t xml:space="preserve">, </w:t>
      </w:r>
      <w:r w:rsidRPr="005219A6">
        <w:rPr>
          <w:b/>
          <w:bCs/>
          <w:sz w:val="24"/>
        </w:rPr>
        <w:t>Variance</w:t>
      </w:r>
      <w:r w:rsidRPr="005219A6">
        <w:rPr>
          <w:sz w:val="24"/>
        </w:rPr>
        <w:t xml:space="preserve">): 7,546 (1%) are Roll Forward </w:t>
      </w:r>
      <w:proofErr w:type="spellStart"/>
      <w:r w:rsidRPr="005219A6">
        <w:rPr>
          <w:sz w:val="24"/>
        </w:rPr>
        <w:t>Infos</w:t>
      </w:r>
      <w:proofErr w:type="spellEnd"/>
      <w:r w:rsidRPr="005219A6">
        <w:rPr>
          <w:sz w:val="24"/>
        </w:rPr>
        <w:t xml:space="preserve"> or something else</w:t>
      </w:r>
    </w:p>
    <w:p w14:paraId="462296B4" w14:textId="4B9CE85C" w:rsidR="00057167" w:rsidRDefault="00EC3E75" w:rsidP="009A2266">
      <w:pPr>
        <w:rPr>
          <w:sz w:val="24"/>
        </w:rPr>
      </w:pPr>
      <w:r>
        <w:rPr>
          <w:sz w:val="24"/>
        </w:rPr>
        <w:t xml:space="preserve">But every fragment of every XBRL-based financial report can be described by its concept arrangement pattern </w:t>
      </w:r>
      <w:r w:rsidR="00A938BE">
        <w:rPr>
          <w:sz w:val="24"/>
        </w:rPr>
        <w:t xml:space="preserve">of the Fact Set which makes up the fragment.  The concept arrangement </w:t>
      </w:r>
      <w:r w:rsidR="00A938BE">
        <w:rPr>
          <w:sz w:val="24"/>
        </w:rPr>
        <w:lastRenderedPageBreak/>
        <w:t>pattern</w:t>
      </w:r>
      <w:r>
        <w:rPr>
          <w:sz w:val="24"/>
        </w:rPr>
        <w:t xml:space="preserve"> is simply the pattern of the arrangement of the contents of the [Line Items] (a.k.a. primary items) of the report</w:t>
      </w:r>
      <w:r w:rsidR="00057167">
        <w:rPr>
          <w:sz w:val="24"/>
        </w:rPr>
        <w:t>.</w:t>
      </w:r>
      <w:r w:rsidR="00A938BE">
        <w:rPr>
          <w:sz w:val="24"/>
        </w:rPr>
        <w:t xml:space="preserve">  Only Concepts or [Abstract]s can exist within a set of [Line Items].</w:t>
      </w:r>
    </w:p>
    <w:p w14:paraId="1A64C580" w14:textId="0C880E1C" w:rsidR="00EC3E75" w:rsidRDefault="00EC3E75" w:rsidP="009A2266">
      <w:pPr>
        <w:rPr>
          <w:sz w:val="24"/>
        </w:rPr>
      </w:pPr>
      <w:r>
        <w:rPr>
          <w:sz w:val="24"/>
        </w:rPr>
        <w:t xml:space="preserve">What the </w:t>
      </w:r>
      <w:r w:rsidRPr="00EA34FF">
        <w:rPr>
          <w:b/>
          <w:bCs/>
          <w:sz w:val="24"/>
        </w:rPr>
        <w:t>Proof</w:t>
      </w:r>
      <w:r>
        <w:rPr>
          <w:sz w:val="24"/>
        </w:rPr>
        <w:t xml:space="preserve"> does is put all of those possible concept arrangement patterns into one XBRL taxonomy schema, set of XBRL </w:t>
      </w:r>
      <w:proofErr w:type="spellStart"/>
      <w:r>
        <w:rPr>
          <w:sz w:val="24"/>
        </w:rPr>
        <w:t>linkbases</w:t>
      </w:r>
      <w:proofErr w:type="spellEnd"/>
      <w:r>
        <w:rPr>
          <w:sz w:val="24"/>
        </w:rPr>
        <w:t>, set of XBRL formulas, and XBRL instance and constructs a provably properly functioning logical system.</w:t>
      </w:r>
      <w:r w:rsidR="00A938BE">
        <w:rPr>
          <w:sz w:val="24"/>
        </w:rPr>
        <w:t xml:space="preserve">  The purpose of this is to verify that each of the concept arrangement patterns have been </w:t>
      </w:r>
      <w:r w:rsidR="00EA34FF">
        <w:rPr>
          <w:sz w:val="24"/>
        </w:rPr>
        <w:t>created logically and interact with all other concept arrangement patterns within an XBRL-based digital financial report.</w:t>
      </w:r>
    </w:p>
    <w:p w14:paraId="1E3F82D7" w14:textId="466892BE" w:rsidR="00F34E06" w:rsidRPr="00630DF7" w:rsidRDefault="00EC3E75" w:rsidP="00F34E06">
      <w:pPr>
        <w:pStyle w:val="Heading1"/>
        <w:rPr>
          <w:sz w:val="36"/>
        </w:rPr>
      </w:pPr>
      <w:r>
        <w:rPr>
          <w:sz w:val="36"/>
        </w:rPr>
        <w:t>Proof Built on Accounting Equation and SFAC 6</w:t>
      </w:r>
    </w:p>
    <w:p w14:paraId="30619156" w14:textId="7EFA12A4" w:rsidR="00BF1DE3" w:rsidRDefault="00E266F1" w:rsidP="007C0302">
      <w:pPr>
        <w:rPr>
          <w:sz w:val="24"/>
        </w:rPr>
      </w:pPr>
      <w:r>
        <w:rPr>
          <w:sz w:val="24"/>
        </w:rPr>
        <w:t>The</w:t>
      </w:r>
      <w:r w:rsidR="00EC3E75">
        <w:rPr>
          <w:sz w:val="24"/>
        </w:rPr>
        <w:t xml:space="preserve"> FASB’s SFAC 6</w:t>
      </w:r>
      <w:r>
        <w:rPr>
          <w:sz w:val="24"/>
        </w:rPr>
        <w:t xml:space="preserve"> </w:t>
      </w:r>
      <w:r w:rsidRPr="00A05F6C">
        <w:rPr>
          <w:i/>
          <w:iCs/>
          <w:sz w:val="24"/>
        </w:rPr>
        <w:t>Elements of Financial Statements</w:t>
      </w:r>
      <w:r>
        <w:rPr>
          <w:sz w:val="24"/>
        </w:rPr>
        <w:t xml:space="preserve"> is part of the conceptual framework</w:t>
      </w:r>
      <w:r w:rsidR="00A05F6C">
        <w:rPr>
          <w:rStyle w:val="FootnoteReference"/>
          <w:sz w:val="24"/>
        </w:rPr>
        <w:footnoteReference w:id="10"/>
      </w:r>
      <w:r>
        <w:rPr>
          <w:sz w:val="24"/>
        </w:rPr>
        <w:t xml:space="preserve"> which </w:t>
      </w:r>
      <w:r w:rsidR="00A05F6C">
        <w:rPr>
          <w:sz w:val="24"/>
        </w:rPr>
        <w:t>defines</w:t>
      </w:r>
      <w:r>
        <w:rPr>
          <w:sz w:val="24"/>
        </w:rPr>
        <w:t xml:space="preserve"> the US GAAP financial </w:t>
      </w:r>
      <w:r w:rsidR="00BF1DE3">
        <w:rPr>
          <w:sz w:val="24"/>
        </w:rPr>
        <w:t>reporting scheme</w:t>
      </w:r>
      <w:r w:rsidR="00BF1DE3">
        <w:rPr>
          <w:rStyle w:val="FootnoteReference"/>
          <w:sz w:val="24"/>
        </w:rPr>
        <w:footnoteReference w:id="11"/>
      </w:r>
      <w:r w:rsidR="00BF1DE3">
        <w:rPr>
          <w:sz w:val="24"/>
        </w:rPr>
        <w:t xml:space="preserve"> </w:t>
      </w:r>
      <w:r>
        <w:rPr>
          <w:sz w:val="24"/>
        </w:rPr>
        <w:t xml:space="preserve">and </w:t>
      </w:r>
      <w:r w:rsidR="00BF1DE3">
        <w:rPr>
          <w:sz w:val="24"/>
        </w:rPr>
        <w:t xml:space="preserve">has </w:t>
      </w:r>
      <w:r>
        <w:rPr>
          <w:sz w:val="24"/>
        </w:rPr>
        <w:t>the</w:t>
      </w:r>
      <w:r w:rsidR="00BF1DE3">
        <w:rPr>
          <w:sz w:val="24"/>
        </w:rPr>
        <w:t xml:space="preserve"> </w:t>
      </w:r>
      <w:r w:rsidR="005768E6">
        <w:rPr>
          <w:sz w:val="24"/>
        </w:rPr>
        <w:t xml:space="preserve">accounting equation </w:t>
      </w:r>
      <w:r w:rsidR="00BF1DE3">
        <w:rPr>
          <w:sz w:val="24"/>
        </w:rPr>
        <w:t>model at its core.</w:t>
      </w:r>
      <w:r w:rsidR="005768E6">
        <w:rPr>
          <w:sz w:val="24"/>
        </w:rPr>
        <w:t xml:space="preserve">  The accounting equation is:</w:t>
      </w:r>
    </w:p>
    <w:p w14:paraId="4CC5C42B" w14:textId="3AD28BFB" w:rsidR="00F34E06" w:rsidRDefault="005768E6" w:rsidP="00F34E06">
      <w:pPr>
        <w:jc w:val="center"/>
        <w:rPr>
          <w:sz w:val="24"/>
        </w:rPr>
      </w:pPr>
      <w:r>
        <w:rPr>
          <w:sz w:val="24"/>
        </w:rPr>
        <w:t xml:space="preserve"> </w:t>
      </w:r>
      <w:r w:rsidR="00F34E06">
        <w:rPr>
          <w:sz w:val="24"/>
        </w:rPr>
        <w:t>“Assets = Liabilities + Equity”</w:t>
      </w:r>
    </w:p>
    <w:p w14:paraId="61B2B728" w14:textId="240BB6C1" w:rsidR="00EB7033" w:rsidRDefault="00E266F1" w:rsidP="00E266F1">
      <w:pPr>
        <w:rPr>
          <w:sz w:val="24"/>
        </w:rPr>
      </w:pPr>
      <w:r>
        <w:rPr>
          <w:sz w:val="24"/>
        </w:rPr>
        <w:t>SFAC 6 defines 10 interrelated elements of US GAAP financial statements</w:t>
      </w:r>
      <w:r w:rsidR="00CB0201">
        <w:rPr>
          <w:sz w:val="24"/>
        </w:rPr>
        <w:t xml:space="preserve"> </w:t>
      </w:r>
      <w:r>
        <w:rPr>
          <w:sz w:val="24"/>
        </w:rPr>
        <w:t>(</w:t>
      </w:r>
      <w:r w:rsidR="005768E6" w:rsidRPr="005768E6">
        <w:rPr>
          <w:b/>
          <w:bCs/>
          <w:sz w:val="24"/>
        </w:rPr>
        <w:t>terms</w:t>
      </w:r>
      <w:r w:rsidRPr="00E266F1">
        <w:rPr>
          <w:sz w:val="24"/>
        </w:rPr>
        <w:t>)</w:t>
      </w:r>
      <w:r>
        <w:rPr>
          <w:b/>
          <w:bCs/>
          <w:sz w:val="24"/>
        </w:rPr>
        <w:t xml:space="preserve"> </w:t>
      </w:r>
      <w:r w:rsidRPr="00E266F1">
        <w:rPr>
          <w:sz w:val="24"/>
        </w:rPr>
        <w:t xml:space="preserve">that are directly related to measuring performance and status of an </w:t>
      </w:r>
      <w:r w:rsidR="00A05F6C">
        <w:rPr>
          <w:sz w:val="24"/>
        </w:rPr>
        <w:t xml:space="preserve">economic </w:t>
      </w:r>
      <w:r w:rsidRPr="00E266F1">
        <w:rPr>
          <w:sz w:val="24"/>
        </w:rPr>
        <w:t>entity</w:t>
      </w:r>
      <w:r w:rsidR="00A05F6C">
        <w:rPr>
          <w:sz w:val="24"/>
        </w:rPr>
        <w:t xml:space="preserve"> and used in the preparation of a general purpose financial report</w:t>
      </w:r>
      <w:r w:rsidR="00CB0201" w:rsidRPr="00E266F1">
        <w:rPr>
          <w:sz w:val="24"/>
        </w:rPr>
        <w:t>:</w:t>
      </w:r>
      <w:r w:rsidR="00EC3E75">
        <w:rPr>
          <w:sz w:val="24"/>
        </w:rPr>
        <w:t xml:space="preserve"> Assets, Liabilities, Equity, Comprehensive income, Investments by Owners, Distributions to Owners, Revenues, Expenses, Gains, Losses.</w:t>
      </w:r>
    </w:p>
    <w:p w14:paraId="73202E42" w14:textId="1548DCA4" w:rsidR="00E266F1" w:rsidRPr="00E266F1" w:rsidRDefault="00EC3E75" w:rsidP="00E266F1">
      <w:pPr>
        <w:rPr>
          <w:sz w:val="24"/>
        </w:rPr>
      </w:pPr>
      <w:r>
        <w:rPr>
          <w:sz w:val="24"/>
        </w:rPr>
        <w:t xml:space="preserve">SFAC 6 </w:t>
      </w:r>
      <w:r w:rsidR="001F7160">
        <w:rPr>
          <w:sz w:val="24"/>
        </w:rPr>
        <w:t xml:space="preserve">defines additional assertions (a.k.a. rules).  </w:t>
      </w:r>
      <w:r w:rsidR="00E266F1" w:rsidRPr="00E266F1">
        <w:rPr>
          <w:sz w:val="24"/>
        </w:rPr>
        <w:t xml:space="preserve">The FASB explicitly states the components of comprehensive income which include: </w:t>
      </w:r>
      <w:r w:rsidR="00EA34FF">
        <w:rPr>
          <w:sz w:val="24"/>
        </w:rPr>
        <w:t>R</w:t>
      </w:r>
      <w:r w:rsidR="00E266F1" w:rsidRPr="00E266F1">
        <w:rPr>
          <w:sz w:val="24"/>
        </w:rPr>
        <w:t xml:space="preserve">evenues, </w:t>
      </w:r>
      <w:r w:rsidR="00EA34FF">
        <w:rPr>
          <w:sz w:val="24"/>
        </w:rPr>
        <w:t>E</w:t>
      </w:r>
      <w:r w:rsidR="00E266F1" w:rsidRPr="00E266F1">
        <w:rPr>
          <w:sz w:val="24"/>
        </w:rPr>
        <w:t xml:space="preserve">xpenses, </w:t>
      </w:r>
      <w:r w:rsidR="00EA34FF">
        <w:rPr>
          <w:sz w:val="24"/>
        </w:rPr>
        <w:t>G</w:t>
      </w:r>
      <w:r w:rsidR="00E266F1" w:rsidRPr="00E266F1">
        <w:rPr>
          <w:sz w:val="24"/>
        </w:rPr>
        <w:t xml:space="preserve">ains, and </w:t>
      </w:r>
      <w:r w:rsidR="00EA34FF">
        <w:rPr>
          <w:sz w:val="24"/>
        </w:rPr>
        <w:t>L</w:t>
      </w:r>
      <w:r w:rsidR="00E266F1" w:rsidRPr="00E266F1">
        <w:rPr>
          <w:sz w:val="24"/>
        </w:rPr>
        <w:t>osses</w:t>
      </w:r>
      <w:r w:rsidR="00E266F1" w:rsidRPr="00E266F1">
        <w:rPr>
          <w:sz w:val="24"/>
          <w:vertAlign w:val="superscript"/>
        </w:rPr>
        <w:footnoteReference w:id="12"/>
      </w:r>
      <w:r w:rsidR="00E266F1" w:rsidRPr="00E266F1">
        <w:rPr>
          <w:sz w:val="24"/>
        </w:rPr>
        <w:t>.</w:t>
      </w:r>
    </w:p>
    <w:p w14:paraId="156E20A8" w14:textId="77777777" w:rsidR="00EC3E75" w:rsidRPr="00E266F1" w:rsidRDefault="00EC3E75" w:rsidP="00EC3E75">
      <w:pPr>
        <w:jc w:val="center"/>
        <w:rPr>
          <w:sz w:val="24"/>
        </w:rPr>
      </w:pPr>
      <w:r w:rsidRPr="00E266F1">
        <w:rPr>
          <w:sz w:val="24"/>
        </w:rPr>
        <w:t>“Comprehensive Income = Revenues - Expenses + Gains - Losses”</w:t>
      </w:r>
    </w:p>
    <w:p w14:paraId="7546215A" w14:textId="0733ADFF" w:rsidR="00E266F1" w:rsidRPr="00E266F1" w:rsidRDefault="00E266F1" w:rsidP="00E266F1">
      <w:pPr>
        <w:rPr>
          <w:sz w:val="24"/>
        </w:rPr>
      </w:pPr>
      <w:r w:rsidRPr="00E266F1">
        <w:rPr>
          <w:sz w:val="24"/>
        </w:rPr>
        <w:t xml:space="preserve">The equation above defines the relationship between comprehensive income and its components.  The equation below defines the relations between the other concepts and uses the </w:t>
      </w:r>
      <w:r w:rsidR="00762C07">
        <w:rPr>
          <w:sz w:val="24"/>
        </w:rPr>
        <w:t xml:space="preserve">components of </w:t>
      </w:r>
      <w:r w:rsidRPr="00E266F1">
        <w:rPr>
          <w:sz w:val="24"/>
        </w:rPr>
        <w:t>“Comprehensive Income” as defined above.</w:t>
      </w:r>
    </w:p>
    <w:p w14:paraId="1E7A739B" w14:textId="77777777" w:rsidR="00E266F1" w:rsidRPr="00E266F1" w:rsidRDefault="00E266F1" w:rsidP="007458B3">
      <w:pPr>
        <w:jc w:val="center"/>
        <w:rPr>
          <w:sz w:val="24"/>
        </w:rPr>
      </w:pPr>
      <w:r w:rsidRPr="00E266F1">
        <w:rPr>
          <w:sz w:val="24"/>
        </w:rPr>
        <w:t>0 = (Equity</w:t>
      </w:r>
      <w:r w:rsidRPr="00E266F1">
        <w:rPr>
          <w:sz w:val="24"/>
          <w:vertAlign w:val="superscript"/>
        </w:rPr>
        <w:t>T0</w:t>
      </w:r>
      <w:r w:rsidRPr="00E266F1">
        <w:rPr>
          <w:sz w:val="24"/>
        </w:rPr>
        <w:t xml:space="preserve"> + Revenue</w:t>
      </w:r>
      <w:r w:rsidRPr="00E266F1">
        <w:rPr>
          <w:sz w:val="24"/>
          <w:vertAlign w:val="superscript"/>
        </w:rPr>
        <w:t>P1</w:t>
      </w:r>
      <w:r w:rsidRPr="00E266F1">
        <w:rPr>
          <w:sz w:val="24"/>
        </w:rPr>
        <w:t xml:space="preserve"> - Expenses</w:t>
      </w:r>
      <w:r w:rsidRPr="00E266F1">
        <w:rPr>
          <w:sz w:val="24"/>
          <w:vertAlign w:val="superscript"/>
        </w:rPr>
        <w:t>P1</w:t>
      </w:r>
      <w:r w:rsidRPr="00E266F1">
        <w:rPr>
          <w:sz w:val="24"/>
        </w:rPr>
        <w:t xml:space="preserve"> + Gains</w:t>
      </w:r>
      <w:r w:rsidRPr="00E266F1">
        <w:rPr>
          <w:sz w:val="24"/>
          <w:vertAlign w:val="superscript"/>
        </w:rPr>
        <w:t>P1</w:t>
      </w:r>
      <w:r w:rsidRPr="00E266F1">
        <w:rPr>
          <w:sz w:val="24"/>
        </w:rPr>
        <w:t xml:space="preserve"> - Losses</w:t>
      </w:r>
      <w:r w:rsidRPr="00E266F1">
        <w:rPr>
          <w:sz w:val="24"/>
          <w:vertAlign w:val="superscript"/>
        </w:rPr>
        <w:t>P1</w:t>
      </w:r>
      <w:r w:rsidRPr="00E266F1">
        <w:rPr>
          <w:sz w:val="24"/>
        </w:rPr>
        <w:t xml:space="preserve"> + InvestmentsByOwners</w:t>
      </w:r>
      <w:r w:rsidRPr="00E266F1">
        <w:rPr>
          <w:sz w:val="24"/>
          <w:vertAlign w:val="superscript"/>
        </w:rPr>
        <w:t>P1</w:t>
      </w:r>
      <w:r w:rsidRPr="00E266F1">
        <w:rPr>
          <w:sz w:val="24"/>
        </w:rPr>
        <w:t xml:space="preserve"> - DistributionsToOwners</w:t>
      </w:r>
      <w:r w:rsidRPr="00E266F1">
        <w:rPr>
          <w:sz w:val="24"/>
          <w:vertAlign w:val="superscript"/>
        </w:rPr>
        <w:t>P1</w:t>
      </w:r>
      <w:r w:rsidRPr="00E266F1">
        <w:rPr>
          <w:sz w:val="24"/>
        </w:rPr>
        <w:t>) + Liabilities</w:t>
      </w:r>
      <w:r w:rsidRPr="00E266F1">
        <w:rPr>
          <w:sz w:val="24"/>
          <w:vertAlign w:val="superscript"/>
        </w:rPr>
        <w:t>T1</w:t>
      </w:r>
      <w:r w:rsidRPr="00E266F1">
        <w:rPr>
          <w:sz w:val="24"/>
        </w:rPr>
        <w:t xml:space="preserve"> - Assets</w:t>
      </w:r>
      <w:r w:rsidRPr="00E266F1">
        <w:rPr>
          <w:sz w:val="24"/>
          <w:vertAlign w:val="superscript"/>
        </w:rPr>
        <w:t>T1</w:t>
      </w:r>
    </w:p>
    <w:p w14:paraId="3E511A35" w14:textId="558803BF" w:rsidR="004C4AA8" w:rsidRDefault="004C4AA8" w:rsidP="00E266F1">
      <w:pPr>
        <w:rPr>
          <w:sz w:val="24"/>
        </w:rPr>
      </w:pPr>
      <w:r>
        <w:rPr>
          <w:sz w:val="24"/>
        </w:rPr>
        <w:t>The above rule can be condensed down to a basic roll forward of Equity as follows</w:t>
      </w:r>
      <w:r w:rsidR="00762C07">
        <w:rPr>
          <w:sz w:val="24"/>
        </w:rPr>
        <w:t xml:space="preserve"> (the rule above is not really necessary and is replace by this equation)</w:t>
      </w:r>
      <w:r>
        <w:rPr>
          <w:sz w:val="24"/>
        </w:rPr>
        <w:t>:</w:t>
      </w:r>
    </w:p>
    <w:p w14:paraId="0DD92739" w14:textId="0D672C0A" w:rsidR="004C4AA8" w:rsidRPr="00E266F1" w:rsidRDefault="004C4AA8" w:rsidP="004C4AA8">
      <w:pPr>
        <w:jc w:val="center"/>
        <w:rPr>
          <w:sz w:val="24"/>
        </w:rPr>
      </w:pPr>
      <w:r w:rsidRPr="00E266F1">
        <w:rPr>
          <w:sz w:val="24"/>
        </w:rPr>
        <w:lastRenderedPageBreak/>
        <w:t>Equity</w:t>
      </w:r>
      <w:r w:rsidRPr="00E266F1">
        <w:rPr>
          <w:sz w:val="24"/>
          <w:vertAlign w:val="superscript"/>
        </w:rPr>
        <w:t>T</w:t>
      </w:r>
      <w:r>
        <w:rPr>
          <w:sz w:val="24"/>
          <w:vertAlign w:val="superscript"/>
        </w:rPr>
        <w:t>1</w:t>
      </w:r>
      <w:r w:rsidRPr="00E266F1">
        <w:rPr>
          <w:sz w:val="24"/>
        </w:rPr>
        <w:t xml:space="preserve"> </w:t>
      </w:r>
      <w:r>
        <w:rPr>
          <w:sz w:val="24"/>
        </w:rPr>
        <w:t>=</w:t>
      </w:r>
      <w:r w:rsidRPr="00E266F1">
        <w:rPr>
          <w:sz w:val="24"/>
        </w:rPr>
        <w:t xml:space="preserve"> </w:t>
      </w:r>
      <w:r w:rsidR="001A1C43">
        <w:rPr>
          <w:sz w:val="24"/>
        </w:rPr>
        <w:t>Equity</w:t>
      </w:r>
      <w:r w:rsidR="001A1C43" w:rsidRPr="001A1C43">
        <w:rPr>
          <w:sz w:val="24"/>
          <w:vertAlign w:val="superscript"/>
        </w:rPr>
        <w:t xml:space="preserve"> </w:t>
      </w:r>
      <w:r w:rsidR="001A1C43" w:rsidRPr="00E266F1">
        <w:rPr>
          <w:sz w:val="24"/>
          <w:vertAlign w:val="superscript"/>
        </w:rPr>
        <w:t>T</w:t>
      </w:r>
      <w:r w:rsidR="001A1C43">
        <w:rPr>
          <w:sz w:val="24"/>
          <w:vertAlign w:val="superscript"/>
        </w:rPr>
        <w:t>0</w:t>
      </w:r>
      <w:r w:rsidR="001A1C43">
        <w:rPr>
          <w:sz w:val="24"/>
        </w:rPr>
        <w:t xml:space="preserve"> </w:t>
      </w:r>
      <w:r w:rsidRPr="00E266F1">
        <w:rPr>
          <w:sz w:val="24"/>
        </w:rPr>
        <w:t xml:space="preserve">+ </w:t>
      </w:r>
      <w:r w:rsidR="001A1C43">
        <w:rPr>
          <w:sz w:val="24"/>
        </w:rPr>
        <w:t>ComprehensiveIncome</w:t>
      </w:r>
      <w:r w:rsidRPr="00E266F1">
        <w:rPr>
          <w:sz w:val="24"/>
          <w:vertAlign w:val="superscript"/>
        </w:rPr>
        <w:t>P1</w:t>
      </w:r>
      <w:r w:rsidRPr="00E266F1">
        <w:rPr>
          <w:sz w:val="24"/>
        </w:rPr>
        <w:t xml:space="preserve"> + InvestmentsByOwners</w:t>
      </w:r>
      <w:r w:rsidRPr="00E266F1">
        <w:rPr>
          <w:sz w:val="24"/>
          <w:vertAlign w:val="superscript"/>
        </w:rPr>
        <w:t>P1</w:t>
      </w:r>
      <w:r w:rsidRPr="00E266F1">
        <w:rPr>
          <w:sz w:val="24"/>
        </w:rPr>
        <w:t xml:space="preserve"> - DistributionsToOwners</w:t>
      </w:r>
      <w:r w:rsidRPr="00E266F1">
        <w:rPr>
          <w:sz w:val="24"/>
          <w:vertAlign w:val="superscript"/>
        </w:rPr>
        <w:t>P1</w:t>
      </w:r>
    </w:p>
    <w:p w14:paraId="5594A3FD" w14:textId="7119C7E6" w:rsidR="004072D5" w:rsidRDefault="004072D5" w:rsidP="00E266F1">
      <w:pPr>
        <w:rPr>
          <w:sz w:val="24"/>
        </w:rPr>
      </w:pPr>
      <w:r>
        <w:rPr>
          <w:sz w:val="24"/>
        </w:rPr>
        <w:t xml:space="preserve">Finally, while not explicitly defined in SFAC 6, the FASB is certainly </w:t>
      </w:r>
      <w:r w:rsidR="00026B89">
        <w:rPr>
          <w:sz w:val="24"/>
        </w:rPr>
        <w:t xml:space="preserve">strongly </w:t>
      </w:r>
      <w:r>
        <w:rPr>
          <w:sz w:val="24"/>
        </w:rPr>
        <w:t>implying the existence of “financial statements” that provide information about the “status” and “performance” of an economic entity and as we pointed out before that the status and performance are intertwined per the notion of articulation.  This at least implies the structures:</w:t>
      </w:r>
    </w:p>
    <w:p w14:paraId="0DAED66E" w14:textId="27453E12" w:rsidR="004072D5" w:rsidRDefault="004072D5" w:rsidP="006C3B20">
      <w:pPr>
        <w:pStyle w:val="ListParagraph"/>
        <w:numPr>
          <w:ilvl w:val="0"/>
          <w:numId w:val="4"/>
        </w:numPr>
        <w:rPr>
          <w:sz w:val="24"/>
        </w:rPr>
      </w:pPr>
      <w:r>
        <w:rPr>
          <w:sz w:val="24"/>
        </w:rPr>
        <w:t>Balance sheet (i.e. status as of a point it time)</w:t>
      </w:r>
    </w:p>
    <w:p w14:paraId="3D200CB6" w14:textId="3FA077C8" w:rsidR="004072D5" w:rsidRDefault="004072D5" w:rsidP="006C3B20">
      <w:pPr>
        <w:pStyle w:val="ListParagraph"/>
        <w:numPr>
          <w:ilvl w:val="0"/>
          <w:numId w:val="4"/>
        </w:numPr>
        <w:rPr>
          <w:sz w:val="24"/>
        </w:rPr>
      </w:pPr>
      <w:r>
        <w:rPr>
          <w:sz w:val="24"/>
        </w:rPr>
        <w:t>Income statement (i.e. performance over a period of time)</w:t>
      </w:r>
    </w:p>
    <w:p w14:paraId="0A200628" w14:textId="4907E58A" w:rsidR="004072D5" w:rsidRPr="004072D5" w:rsidRDefault="004072D5" w:rsidP="006C3B20">
      <w:pPr>
        <w:pStyle w:val="ListParagraph"/>
        <w:numPr>
          <w:ilvl w:val="0"/>
          <w:numId w:val="4"/>
        </w:numPr>
        <w:rPr>
          <w:sz w:val="24"/>
        </w:rPr>
      </w:pPr>
      <w:r>
        <w:rPr>
          <w:sz w:val="24"/>
        </w:rPr>
        <w:t xml:space="preserve">Changes in equity (i.e. connects the balance sheet to the income statement per the </w:t>
      </w:r>
      <w:r w:rsidR="00EA34FF">
        <w:rPr>
          <w:sz w:val="24"/>
        </w:rPr>
        <w:t xml:space="preserve">roll forward of the </w:t>
      </w:r>
      <w:r>
        <w:rPr>
          <w:sz w:val="24"/>
        </w:rPr>
        <w:t>“Equity” account)</w:t>
      </w:r>
    </w:p>
    <w:p w14:paraId="22A13290" w14:textId="1FF302A5" w:rsidR="002B1509" w:rsidRDefault="002B1509" w:rsidP="002B1509">
      <w:pPr>
        <w:rPr>
          <w:sz w:val="24"/>
        </w:rPr>
      </w:pPr>
      <w:r>
        <w:rPr>
          <w:sz w:val="24"/>
        </w:rPr>
        <w:t xml:space="preserve">With that information, an economic entity can create a financial statement that communicate </w:t>
      </w:r>
      <w:r w:rsidRPr="005768E6">
        <w:rPr>
          <w:b/>
          <w:bCs/>
          <w:sz w:val="24"/>
        </w:rPr>
        <w:t>facts</w:t>
      </w:r>
      <w:r>
        <w:rPr>
          <w:sz w:val="24"/>
        </w:rPr>
        <w:t xml:space="preserve"> about that economic entity.  For example, I will use the imaginary economic entity “ABC Company” and represent their facts as follows:</w:t>
      </w:r>
    </w:p>
    <w:p w14:paraId="1D1D959B" w14:textId="77777777" w:rsidR="002B1509" w:rsidRPr="004C4AA8" w:rsidRDefault="002B1509" w:rsidP="006C3B20">
      <w:pPr>
        <w:pStyle w:val="ListParagraph"/>
        <w:numPr>
          <w:ilvl w:val="0"/>
          <w:numId w:val="3"/>
        </w:numPr>
        <w:rPr>
          <w:sz w:val="24"/>
        </w:rPr>
      </w:pPr>
      <w:r w:rsidRPr="004C4AA8">
        <w:rPr>
          <w:sz w:val="24"/>
        </w:rPr>
        <w:t>Assets= $0 as of December 31, 2019; $</w:t>
      </w:r>
      <w:r>
        <w:rPr>
          <w:sz w:val="24"/>
        </w:rPr>
        <w:t>3</w:t>
      </w:r>
      <w:r w:rsidRPr="004C4AA8">
        <w:rPr>
          <w:sz w:val="24"/>
        </w:rPr>
        <w:t>,</w:t>
      </w:r>
      <w:r>
        <w:rPr>
          <w:sz w:val="24"/>
        </w:rPr>
        <w:t>5</w:t>
      </w:r>
      <w:r w:rsidRPr="004C4AA8">
        <w:rPr>
          <w:sz w:val="24"/>
        </w:rPr>
        <w:t>00</w:t>
      </w:r>
      <w:r>
        <w:rPr>
          <w:sz w:val="24"/>
        </w:rPr>
        <w:t xml:space="preserve"> as of December 31, 2020</w:t>
      </w:r>
    </w:p>
    <w:p w14:paraId="1301263D" w14:textId="77777777" w:rsidR="002B1509" w:rsidRDefault="002B1509" w:rsidP="006C3B20">
      <w:pPr>
        <w:pStyle w:val="ListParagraph"/>
        <w:numPr>
          <w:ilvl w:val="0"/>
          <w:numId w:val="3"/>
        </w:numPr>
        <w:rPr>
          <w:sz w:val="24"/>
        </w:rPr>
      </w:pPr>
      <w:r>
        <w:rPr>
          <w:sz w:val="24"/>
        </w:rPr>
        <w:t>Liabilities</w:t>
      </w:r>
      <w:r w:rsidRPr="004C4AA8">
        <w:rPr>
          <w:sz w:val="24"/>
        </w:rPr>
        <w:t xml:space="preserve">= $0 as of December 31, 2019; </w:t>
      </w:r>
      <w:r>
        <w:rPr>
          <w:sz w:val="24"/>
        </w:rPr>
        <w:t>$</w:t>
      </w:r>
      <w:r w:rsidRPr="004C4AA8">
        <w:rPr>
          <w:sz w:val="24"/>
        </w:rPr>
        <w:t>0</w:t>
      </w:r>
      <w:r>
        <w:rPr>
          <w:sz w:val="24"/>
        </w:rPr>
        <w:t xml:space="preserve"> as of December 31, 2020</w:t>
      </w:r>
    </w:p>
    <w:p w14:paraId="2E24BE37" w14:textId="77777777" w:rsidR="002B1509" w:rsidRDefault="002B1509" w:rsidP="006C3B20">
      <w:pPr>
        <w:pStyle w:val="ListParagraph"/>
        <w:numPr>
          <w:ilvl w:val="0"/>
          <w:numId w:val="3"/>
        </w:numPr>
        <w:rPr>
          <w:sz w:val="24"/>
        </w:rPr>
      </w:pPr>
      <w:r>
        <w:rPr>
          <w:sz w:val="24"/>
        </w:rPr>
        <w:t>Equity</w:t>
      </w:r>
      <w:r w:rsidRPr="004C4AA8">
        <w:rPr>
          <w:sz w:val="24"/>
        </w:rPr>
        <w:t xml:space="preserve">= $0 as of December 31, 2019; </w:t>
      </w:r>
      <w:r>
        <w:rPr>
          <w:sz w:val="24"/>
        </w:rPr>
        <w:t>$3,50</w:t>
      </w:r>
      <w:r w:rsidRPr="004C4AA8">
        <w:rPr>
          <w:sz w:val="24"/>
        </w:rPr>
        <w:t>0</w:t>
      </w:r>
      <w:r>
        <w:rPr>
          <w:sz w:val="24"/>
        </w:rPr>
        <w:t xml:space="preserve"> as of December 31, 2020</w:t>
      </w:r>
    </w:p>
    <w:p w14:paraId="52A20578" w14:textId="77777777" w:rsidR="002B1509" w:rsidRDefault="002B1509" w:rsidP="006C3B20">
      <w:pPr>
        <w:pStyle w:val="ListParagraph"/>
        <w:numPr>
          <w:ilvl w:val="0"/>
          <w:numId w:val="3"/>
        </w:numPr>
        <w:rPr>
          <w:sz w:val="24"/>
        </w:rPr>
      </w:pPr>
      <w:r>
        <w:rPr>
          <w:sz w:val="24"/>
        </w:rPr>
        <w:t>Comprehensive income = $3,000 for the period January 1, 2020 to December 31, 2020</w:t>
      </w:r>
    </w:p>
    <w:p w14:paraId="2CB89CFE" w14:textId="77777777" w:rsidR="002B1509" w:rsidRDefault="002B1509" w:rsidP="006C3B20">
      <w:pPr>
        <w:pStyle w:val="ListParagraph"/>
        <w:numPr>
          <w:ilvl w:val="0"/>
          <w:numId w:val="3"/>
        </w:numPr>
        <w:rPr>
          <w:sz w:val="24"/>
        </w:rPr>
      </w:pPr>
      <w:r>
        <w:rPr>
          <w:sz w:val="24"/>
        </w:rPr>
        <w:t>Investments by Owners = $1,000 for the period January 1, 2020 to December 31, 2020</w:t>
      </w:r>
    </w:p>
    <w:p w14:paraId="416B924B" w14:textId="77777777" w:rsidR="002B1509" w:rsidRDefault="002B1509" w:rsidP="006C3B20">
      <w:pPr>
        <w:pStyle w:val="ListParagraph"/>
        <w:numPr>
          <w:ilvl w:val="0"/>
          <w:numId w:val="3"/>
        </w:numPr>
        <w:rPr>
          <w:sz w:val="24"/>
        </w:rPr>
      </w:pPr>
      <w:r>
        <w:rPr>
          <w:sz w:val="24"/>
        </w:rPr>
        <w:t>Distributions to Owners = $500 for the period January 1, 2020 to December 31, 2020</w:t>
      </w:r>
    </w:p>
    <w:p w14:paraId="56D80ECD" w14:textId="77777777" w:rsidR="002B1509" w:rsidRDefault="002B1509" w:rsidP="006C3B20">
      <w:pPr>
        <w:pStyle w:val="ListParagraph"/>
        <w:numPr>
          <w:ilvl w:val="0"/>
          <w:numId w:val="3"/>
        </w:numPr>
        <w:rPr>
          <w:sz w:val="24"/>
        </w:rPr>
      </w:pPr>
      <w:r>
        <w:rPr>
          <w:sz w:val="24"/>
        </w:rPr>
        <w:t>Revenues = $7,000 for the period January 1, 2020 to December 31, 2020</w:t>
      </w:r>
    </w:p>
    <w:p w14:paraId="39BCBA38" w14:textId="77777777" w:rsidR="002B1509" w:rsidRDefault="002B1509" w:rsidP="006C3B20">
      <w:pPr>
        <w:pStyle w:val="ListParagraph"/>
        <w:numPr>
          <w:ilvl w:val="0"/>
          <w:numId w:val="3"/>
        </w:numPr>
        <w:rPr>
          <w:sz w:val="24"/>
        </w:rPr>
      </w:pPr>
      <w:r>
        <w:rPr>
          <w:sz w:val="24"/>
        </w:rPr>
        <w:t>Expenses = $3,000 for the period January 1, 2020 to December 31, 2020</w:t>
      </w:r>
    </w:p>
    <w:p w14:paraId="1840D7D4" w14:textId="77777777" w:rsidR="002B1509" w:rsidRDefault="002B1509" w:rsidP="006C3B20">
      <w:pPr>
        <w:pStyle w:val="ListParagraph"/>
        <w:numPr>
          <w:ilvl w:val="0"/>
          <w:numId w:val="3"/>
        </w:numPr>
        <w:rPr>
          <w:sz w:val="24"/>
        </w:rPr>
      </w:pPr>
      <w:r>
        <w:rPr>
          <w:sz w:val="24"/>
        </w:rPr>
        <w:t>Gains = $1,000 for the period January 1, 2020 to December 31, 2020</w:t>
      </w:r>
    </w:p>
    <w:p w14:paraId="0AA49F8F" w14:textId="77777777" w:rsidR="002B1509" w:rsidRPr="004C4AA8" w:rsidRDefault="002B1509" w:rsidP="006C3B20">
      <w:pPr>
        <w:pStyle w:val="ListParagraph"/>
        <w:numPr>
          <w:ilvl w:val="0"/>
          <w:numId w:val="3"/>
        </w:numPr>
        <w:rPr>
          <w:sz w:val="24"/>
        </w:rPr>
      </w:pPr>
      <w:r>
        <w:rPr>
          <w:sz w:val="24"/>
        </w:rPr>
        <w:t>Losses = $2,000 for the period January 1, 2020 to December 31, 2020</w:t>
      </w:r>
    </w:p>
    <w:p w14:paraId="4E4B0694" w14:textId="18D25F1D" w:rsidR="002B1509" w:rsidRDefault="002B1509" w:rsidP="002B1509">
      <w:pPr>
        <w:rPr>
          <w:sz w:val="24"/>
        </w:rPr>
      </w:pPr>
      <w:r w:rsidRPr="00E266F1">
        <w:rPr>
          <w:sz w:val="24"/>
        </w:rPr>
        <w:t xml:space="preserve">As such, in more visual terms </w:t>
      </w:r>
      <w:r>
        <w:rPr>
          <w:sz w:val="24"/>
        </w:rPr>
        <w:t xml:space="preserve">and adding </w:t>
      </w:r>
      <w:r w:rsidRPr="007458B3">
        <w:rPr>
          <w:b/>
          <w:bCs/>
          <w:sz w:val="24"/>
        </w:rPr>
        <w:t>facts</w:t>
      </w:r>
      <w:r>
        <w:rPr>
          <w:sz w:val="24"/>
        </w:rPr>
        <w:t xml:space="preserve"> to instantiate these terms, </w:t>
      </w:r>
      <w:r w:rsidRPr="00467411">
        <w:rPr>
          <w:b/>
          <w:bCs/>
          <w:sz w:val="24"/>
        </w:rPr>
        <w:t>associations</w:t>
      </w:r>
      <w:r>
        <w:rPr>
          <w:sz w:val="24"/>
        </w:rPr>
        <w:t xml:space="preserve"> of the terms to form </w:t>
      </w:r>
      <w:r w:rsidRPr="00467411">
        <w:rPr>
          <w:b/>
          <w:bCs/>
          <w:sz w:val="24"/>
        </w:rPr>
        <w:t>structures</w:t>
      </w:r>
      <w:r>
        <w:rPr>
          <w:sz w:val="24"/>
        </w:rPr>
        <w:t xml:space="preserve">, and </w:t>
      </w:r>
      <w:r w:rsidRPr="00467411">
        <w:rPr>
          <w:b/>
          <w:bCs/>
          <w:sz w:val="24"/>
        </w:rPr>
        <w:t>assertions</w:t>
      </w:r>
      <w:r>
        <w:rPr>
          <w:sz w:val="24"/>
        </w:rPr>
        <w:t xml:space="preserve"> (a.k.a. rules) to be sure everything connects mathematically as expected into something that might represent the core of a set of financial statements </w:t>
      </w:r>
      <w:r w:rsidRPr="00E266F1">
        <w:rPr>
          <w:sz w:val="24"/>
        </w:rPr>
        <w:t>you have the following:</w:t>
      </w:r>
    </w:p>
    <w:p w14:paraId="379B65F4" w14:textId="779E849E" w:rsidR="00E266F1" w:rsidRPr="00E266F1" w:rsidRDefault="00E266F1" w:rsidP="00E266F1">
      <w:pPr>
        <w:rPr>
          <w:sz w:val="24"/>
        </w:rPr>
      </w:pPr>
      <w:r w:rsidRPr="00E266F1">
        <w:rPr>
          <w:sz w:val="24"/>
        </w:rPr>
        <w:t xml:space="preserve">Shell of a </w:t>
      </w:r>
      <w:r w:rsidRPr="00E266F1">
        <w:rPr>
          <w:b/>
          <w:bCs/>
          <w:sz w:val="24"/>
        </w:rPr>
        <w:t>balance sheet</w:t>
      </w:r>
      <w:r w:rsidRPr="00E266F1">
        <w:rPr>
          <w:sz w:val="24"/>
          <w:vertAlign w:val="superscript"/>
        </w:rPr>
        <w:footnoteReference w:id="13"/>
      </w:r>
      <w:r w:rsidR="005A114A">
        <w:rPr>
          <w:sz w:val="24"/>
        </w:rPr>
        <w:t xml:space="preserve"> which measures status:</w:t>
      </w:r>
    </w:p>
    <w:p w14:paraId="5FA302C0" w14:textId="44CE0F3E" w:rsidR="00E266F1" w:rsidRPr="00E266F1" w:rsidRDefault="001A1C43" w:rsidP="00E266F1">
      <w:pPr>
        <w:rPr>
          <w:sz w:val="24"/>
        </w:rPr>
      </w:pPr>
      <w:r>
        <w:rPr>
          <w:noProof/>
        </w:rPr>
        <w:lastRenderedPageBreak/>
        <w:drawing>
          <wp:inline distT="0" distB="0" distL="0" distR="0" wp14:anchorId="302B8D8C" wp14:editId="0EC30C2C">
            <wp:extent cx="5943600" cy="215011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150110"/>
                    </a:xfrm>
                    <a:prstGeom prst="rect">
                      <a:avLst/>
                    </a:prstGeom>
                  </pic:spPr>
                </pic:pic>
              </a:graphicData>
            </a:graphic>
          </wp:inline>
        </w:drawing>
      </w:r>
    </w:p>
    <w:p w14:paraId="0BAD7A09" w14:textId="6A02FC4B" w:rsidR="00E266F1" w:rsidRPr="00E266F1" w:rsidRDefault="00E266F1" w:rsidP="00E266F1">
      <w:pPr>
        <w:rPr>
          <w:sz w:val="24"/>
        </w:rPr>
      </w:pPr>
      <w:r w:rsidRPr="00E266F1">
        <w:rPr>
          <w:sz w:val="24"/>
        </w:rPr>
        <w:t xml:space="preserve">Shell of a </w:t>
      </w:r>
      <w:r w:rsidRPr="00E266F1">
        <w:rPr>
          <w:b/>
          <w:bCs/>
          <w:sz w:val="24"/>
        </w:rPr>
        <w:t>comprehensive income</w:t>
      </w:r>
      <w:r w:rsidRPr="00E266F1">
        <w:rPr>
          <w:sz w:val="24"/>
        </w:rPr>
        <w:t xml:space="preserve"> statement</w:t>
      </w:r>
      <w:r w:rsidRPr="00E266F1">
        <w:rPr>
          <w:sz w:val="24"/>
          <w:vertAlign w:val="superscript"/>
        </w:rPr>
        <w:footnoteReference w:id="14"/>
      </w:r>
      <w:r w:rsidR="005A114A">
        <w:rPr>
          <w:sz w:val="24"/>
        </w:rPr>
        <w:t xml:space="preserve"> which measures performance:</w:t>
      </w:r>
    </w:p>
    <w:p w14:paraId="192F6F88" w14:textId="4BAEB3CC" w:rsidR="00E266F1" w:rsidRPr="00E266F1" w:rsidRDefault="001A1C43" w:rsidP="00E266F1">
      <w:pPr>
        <w:rPr>
          <w:sz w:val="24"/>
        </w:rPr>
      </w:pPr>
      <w:r>
        <w:rPr>
          <w:noProof/>
        </w:rPr>
        <w:drawing>
          <wp:inline distT="0" distB="0" distL="0" distR="0" wp14:anchorId="083483F6" wp14:editId="15FD151E">
            <wp:extent cx="5943600" cy="26250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625090"/>
                    </a:xfrm>
                    <a:prstGeom prst="rect">
                      <a:avLst/>
                    </a:prstGeom>
                  </pic:spPr>
                </pic:pic>
              </a:graphicData>
            </a:graphic>
          </wp:inline>
        </w:drawing>
      </w:r>
      <w:r w:rsidR="00E266F1" w:rsidRPr="00E266F1">
        <w:rPr>
          <w:sz w:val="24"/>
        </w:rPr>
        <w:t xml:space="preserve"> </w:t>
      </w:r>
    </w:p>
    <w:p w14:paraId="4BD67A17" w14:textId="1DF95BA8" w:rsidR="00E266F1" w:rsidRPr="00E266F1" w:rsidRDefault="00E266F1" w:rsidP="00E266F1">
      <w:pPr>
        <w:rPr>
          <w:sz w:val="24"/>
        </w:rPr>
      </w:pPr>
      <w:r w:rsidRPr="00E266F1">
        <w:rPr>
          <w:sz w:val="24"/>
        </w:rPr>
        <w:t xml:space="preserve">Shell of </w:t>
      </w:r>
      <w:r w:rsidR="005A114A" w:rsidRPr="00467411">
        <w:rPr>
          <w:b/>
          <w:bCs/>
          <w:sz w:val="24"/>
        </w:rPr>
        <w:t>changes in equity</w:t>
      </w:r>
      <w:r w:rsidR="00467411">
        <w:rPr>
          <w:rStyle w:val="FootnoteReference"/>
          <w:sz w:val="24"/>
        </w:rPr>
        <w:footnoteReference w:id="15"/>
      </w:r>
      <w:r w:rsidR="00467411">
        <w:rPr>
          <w:sz w:val="24"/>
        </w:rPr>
        <w:t xml:space="preserve"> which connects the income statement to the balance sheet</w:t>
      </w:r>
      <w:r w:rsidRPr="00E266F1">
        <w:rPr>
          <w:sz w:val="24"/>
        </w:rPr>
        <w:t>:</w:t>
      </w:r>
    </w:p>
    <w:p w14:paraId="7E169B58" w14:textId="0067735D" w:rsidR="00E266F1" w:rsidRDefault="002B1509" w:rsidP="00E266F1">
      <w:pPr>
        <w:rPr>
          <w:sz w:val="24"/>
        </w:rPr>
      </w:pPr>
      <w:r>
        <w:rPr>
          <w:noProof/>
        </w:rPr>
        <w:lastRenderedPageBreak/>
        <w:drawing>
          <wp:inline distT="0" distB="0" distL="0" distR="0" wp14:anchorId="285D6708" wp14:editId="22ADCB92">
            <wp:extent cx="5943600" cy="26092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609215"/>
                    </a:xfrm>
                    <a:prstGeom prst="rect">
                      <a:avLst/>
                    </a:prstGeom>
                  </pic:spPr>
                </pic:pic>
              </a:graphicData>
            </a:graphic>
          </wp:inline>
        </w:drawing>
      </w:r>
    </w:p>
    <w:p w14:paraId="1BC169AA" w14:textId="47B6D605" w:rsidR="002B1509" w:rsidRDefault="002B1509" w:rsidP="00E266F1">
      <w:pPr>
        <w:rPr>
          <w:sz w:val="24"/>
        </w:rPr>
      </w:pPr>
      <w:r>
        <w:rPr>
          <w:sz w:val="24"/>
        </w:rPr>
        <w:t>The rules (a.k.a. assertions) that show that everything ticks and ties numerically per the four rules</w:t>
      </w:r>
      <w:r w:rsidR="00467411">
        <w:rPr>
          <w:sz w:val="24"/>
        </w:rPr>
        <w:t xml:space="preserve"> represented</w:t>
      </w:r>
      <w:r>
        <w:rPr>
          <w:sz w:val="24"/>
        </w:rPr>
        <w:t>.  (Note that the balance sheet rule is executed twice, once for the beginning and again for the ending balance.)</w:t>
      </w:r>
    </w:p>
    <w:p w14:paraId="0D7A6143" w14:textId="365CEB57" w:rsidR="002B1509" w:rsidRPr="00E266F1" w:rsidRDefault="002B1509" w:rsidP="00E266F1">
      <w:pPr>
        <w:rPr>
          <w:sz w:val="24"/>
        </w:rPr>
      </w:pPr>
      <w:r>
        <w:rPr>
          <w:noProof/>
        </w:rPr>
        <w:drawing>
          <wp:inline distT="0" distB="0" distL="0" distR="0" wp14:anchorId="25BD3256" wp14:editId="2017C42C">
            <wp:extent cx="5943600" cy="18376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837690"/>
                    </a:xfrm>
                    <a:prstGeom prst="rect">
                      <a:avLst/>
                    </a:prstGeom>
                  </pic:spPr>
                </pic:pic>
              </a:graphicData>
            </a:graphic>
          </wp:inline>
        </w:drawing>
      </w:r>
    </w:p>
    <w:p w14:paraId="262F834C" w14:textId="75D3D9FC" w:rsidR="00E266F1" w:rsidRDefault="004C4AA8" w:rsidP="00B61B4A">
      <w:pPr>
        <w:rPr>
          <w:sz w:val="24"/>
        </w:rPr>
      </w:pPr>
      <w:r>
        <w:rPr>
          <w:sz w:val="24"/>
        </w:rPr>
        <w:t>I am not going to provide a cash flow statement yet because SFAC 6 does not discuss the cash flow statement but we all know there are four primary financial statements</w:t>
      </w:r>
      <w:r w:rsidR="008B5DB7">
        <w:rPr>
          <w:sz w:val="24"/>
        </w:rPr>
        <w:t xml:space="preserve"> rather than three</w:t>
      </w:r>
      <w:r>
        <w:rPr>
          <w:sz w:val="24"/>
        </w:rPr>
        <w:t>.  See the next iteration</w:t>
      </w:r>
      <w:r w:rsidR="00EA34FF">
        <w:rPr>
          <w:sz w:val="24"/>
        </w:rPr>
        <w:t xml:space="preserve">, </w:t>
      </w:r>
      <w:r w:rsidR="00EA34FF" w:rsidRPr="00EA34FF">
        <w:rPr>
          <w:i/>
          <w:iCs/>
          <w:sz w:val="24"/>
        </w:rPr>
        <w:t>Common Elements of Financial Statements</w:t>
      </w:r>
      <w:r w:rsidR="00EA34FF">
        <w:rPr>
          <w:rStyle w:val="FootnoteReference"/>
          <w:sz w:val="24"/>
        </w:rPr>
        <w:footnoteReference w:id="16"/>
      </w:r>
      <w:r w:rsidR="00EA34FF">
        <w:rPr>
          <w:sz w:val="24"/>
        </w:rPr>
        <w:t>,</w:t>
      </w:r>
      <w:r>
        <w:rPr>
          <w:sz w:val="24"/>
        </w:rPr>
        <w:t xml:space="preserve"> which will include the cash flow statement.</w:t>
      </w:r>
    </w:p>
    <w:p w14:paraId="3615A916" w14:textId="0F75D759" w:rsidR="008B5DB7" w:rsidRDefault="008B5DB7" w:rsidP="008B5DB7">
      <w:pPr>
        <w:rPr>
          <w:sz w:val="24"/>
        </w:rPr>
      </w:pPr>
      <w:r w:rsidRPr="008B5DB7">
        <w:rPr>
          <w:sz w:val="24"/>
        </w:rPr>
        <w:t xml:space="preserve">The four statement </w:t>
      </w:r>
      <w:r>
        <w:rPr>
          <w:sz w:val="24"/>
        </w:rPr>
        <w:t xml:space="preserve">(we are using three of the four) </w:t>
      </w:r>
      <w:r w:rsidRPr="008B5DB7">
        <w:rPr>
          <w:sz w:val="24"/>
        </w:rPr>
        <w:t xml:space="preserve">model shows the explicitly created </w:t>
      </w:r>
      <w:r w:rsidRPr="00467411">
        <w:rPr>
          <w:b/>
          <w:bCs/>
          <w:sz w:val="24"/>
        </w:rPr>
        <w:t>articulation</w:t>
      </w:r>
      <w:r w:rsidRPr="008B5DB7">
        <w:rPr>
          <w:sz w:val="24"/>
        </w:rPr>
        <w:t xml:space="preserve"> or the interrelationships between the </w:t>
      </w:r>
      <w:r>
        <w:rPr>
          <w:sz w:val="24"/>
        </w:rPr>
        <w:t>three</w:t>
      </w:r>
      <w:r w:rsidRPr="008B5DB7">
        <w:rPr>
          <w:sz w:val="24"/>
        </w:rPr>
        <w:t xml:space="preserve"> primary financial statements defined by the FASB</w:t>
      </w:r>
      <w:r>
        <w:rPr>
          <w:sz w:val="24"/>
        </w:rPr>
        <w:t xml:space="preserve"> in SFAC 6</w:t>
      </w:r>
      <w:r w:rsidRPr="008B5DB7">
        <w:rPr>
          <w:sz w:val="24"/>
        </w:rPr>
        <w:t xml:space="preserve">.  However, since net cash flow is not defined by SFAC 6 we can only represent the interrelationships of three of the four statements: balance sheet, income </w:t>
      </w:r>
      <w:r w:rsidRPr="008B5DB7">
        <w:rPr>
          <w:sz w:val="24"/>
        </w:rPr>
        <w:lastRenderedPageBreak/>
        <w:t>statement, and changes in equity.  Three of the statements of the four statement model can be seen and understood visually as such:</w:t>
      </w:r>
    </w:p>
    <w:p w14:paraId="284D4122" w14:textId="180A25B5" w:rsidR="002B1509" w:rsidRDefault="002B1509" w:rsidP="00B61B4A">
      <w:pPr>
        <w:rPr>
          <w:sz w:val="24"/>
        </w:rPr>
      </w:pPr>
      <w:r>
        <w:rPr>
          <w:noProof/>
        </w:rPr>
        <w:drawing>
          <wp:inline distT="0" distB="0" distL="0" distR="0" wp14:anchorId="51D8BDD2" wp14:editId="26E88A12">
            <wp:extent cx="5943600" cy="21920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192020"/>
                    </a:xfrm>
                    <a:prstGeom prst="rect">
                      <a:avLst/>
                    </a:prstGeom>
                    <a:noFill/>
                    <a:ln>
                      <a:noFill/>
                    </a:ln>
                  </pic:spPr>
                </pic:pic>
              </a:graphicData>
            </a:graphic>
          </wp:inline>
        </w:drawing>
      </w:r>
    </w:p>
    <w:p w14:paraId="1B050B17" w14:textId="52334A5C" w:rsidR="00D85695" w:rsidRDefault="0078562C" w:rsidP="007B0280">
      <w:pPr>
        <w:rPr>
          <w:sz w:val="24"/>
        </w:rPr>
      </w:pPr>
      <w:r>
        <w:rPr>
          <w:sz w:val="24"/>
        </w:rPr>
        <w:t xml:space="preserve">SFAC 6 is essentially a </w:t>
      </w:r>
      <w:r w:rsidR="00D85695">
        <w:rPr>
          <w:sz w:val="24"/>
        </w:rPr>
        <w:t>simple man-made logical system</w:t>
      </w:r>
      <w:r w:rsidR="00467411">
        <w:rPr>
          <w:rStyle w:val="FootnoteReference"/>
          <w:sz w:val="24"/>
        </w:rPr>
        <w:footnoteReference w:id="17"/>
      </w:r>
      <w:r w:rsidR="00201F2B">
        <w:rPr>
          <w:sz w:val="24"/>
        </w:rPr>
        <w:t xml:space="preserve"> that builds on the mathematical model of double entry accounting</w:t>
      </w:r>
      <w:r w:rsidR="00201F2B">
        <w:rPr>
          <w:rStyle w:val="FootnoteReference"/>
          <w:sz w:val="24"/>
        </w:rPr>
        <w:footnoteReference w:id="18"/>
      </w:r>
      <w:r w:rsidR="00201F2B">
        <w:rPr>
          <w:sz w:val="24"/>
        </w:rPr>
        <w:t>.</w:t>
      </w:r>
      <w:r w:rsidR="00EA34FF">
        <w:rPr>
          <w:sz w:val="24"/>
        </w:rPr>
        <w:t xml:space="preserve">  To that base model I will incrementally add additional structures that are common to financial statements and connect them to the three core statements.</w:t>
      </w:r>
    </w:p>
    <w:p w14:paraId="4BD41C92" w14:textId="5B0FF59B" w:rsidR="00EA34FF" w:rsidRDefault="00EA34FF" w:rsidP="007B0280">
      <w:pPr>
        <w:rPr>
          <w:sz w:val="24"/>
        </w:rPr>
      </w:pPr>
      <w:r>
        <w:rPr>
          <w:noProof/>
        </w:rPr>
        <w:drawing>
          <wp:inline distT="0" distB="0" distL="0" distR="0" wp14:anchorId="0E4E13CA" wp14:editId="78834F6A">
            <wp:extent cx="5943600" cy="2157582"/>
            <wp:effectExtent l="0" t="0" r="0" b="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157582"/>
                    </a:xfrm>
                    <a:prstGeom prst="rect">
                      <a:avLst/>
                    </a:prstGeom>
                    <a:noFill/>
                    <a:ln>
                      <a:noFill/>
                    </a:ln>
                  </pic:spPr>
                </pic:pic>
              </a:graphicData>
            </a:graphic>
          </wp:inline>
        </w:drawing>
      </w:r>
    </w:p>
    <w:p w14:paraId="272CB4BA" w14:textId="6599031F" w:rsidR="007B0280" w:rsidRDefault="007B0280" w:rsidP="007B0280">
      <w:pPr>
        <w:rPr>
          <w:sz w:val="24"/>
        </w:rPr>
      </w:pPr>
      <w:r w:rsidRPr="007B0280">
        <w:rPr>
          <w:sz w:val="24"/>
        </w:rPr>
        <w:t>A</w:t>
      </w:r>
      <w:r w:rsidR="00EA34FF">
        <w:rPr>
          <w:sz w:val="24"/>
        </w:rPr>
        <w:t xml:space="preserve"> financial report is a</w:t>
      </w:r>
      <w:r w:rsidRPr="007B0280">
        <w:rPr>
          <w:sz w:val="24"/>
        </w:rPr>
        <w:t xml:space="preserve"> </w:t>
      </w:r>
      <w:r w:rsidRPr="007B0280">
        <w:rPr>
          <w:b/>
          <w:bCs/>
          <w:sz w:val="24"/>
        </w:rPr>
        <w:t>logical system</w:t>
      </w:r>
      <w:r w:rsidRPr="000A59A1">
        <w:rPr>
          <w:rStyle w:val="FootnoteReference"/>
          <w:sz w:val="24"/>
        </w:rPr>
        <w:footnoteReference w:id="19"/>
      </w:r>
      <w:r w:rsidR="00467411">
        <w:rPr>
          <w:sz w:val="24"/>
        </w:rPr>
        <w:t>.  A logical system can be described by a logical theory</w:t>
      </w:r>
      <w:r w:rsidR="00467411">
        <w:rPr>
          <w:rStyle w:val="FootnoteReference"/>
          <w:sz w:val="24"/>
        </w:rPr>
        <w:footnoteReference w:id="20"/>
      </w:r>
      <w:r w:rsidR="00467411">
        <w:rPr>
          <w:sz w:val="24"/>
        </w:rPr>
        <w:t>.  A logical theory</w:t>
      </w:r>
      <w:r w:rsidRPr="007B0280">
        <w:rPr>
          <w:sz w:val="24"/>
        </w:rPr>
        <w:t xml:space="preserve"> enables a community of stakeholders trying to achieve a specific goal or objective or a range of goals/objectives to agree on important common </w:t>
      </w:r>
      <w:r w:rsidRPr="000A59A1">
        <w:rPr>
          <w:sz w:val="24"/>
        </w:rPr>
        <w:t>models</w:t>
      </w:r>
      <w:r w:rsidRPr="007B0280">
        <w:rPr>
          <w:sz w:val="24"/>
        </w:rPr>
        <w:t xml:space="preserve">, structures, and </w:t>
      </w:r>
      <w:r w:rsidRPr="007B0280">
        <w:rPr>
          <w:sz w:val="24"/>
        </w:rPr>
        <w:lastRenderedPageBreak/>
        <w:t>statements for capturing meaning or representing a shared understanding of and knowledge in some universe of discourse.</w:t>
      </w:r>
    </w:p>
    <w:p w14:paraId="1064BF4D" w14:textId="1509DF5D" w:rsidR="007B0280" w:rsidRDefault="000A59A1" w:rsidP="007B0280">
      <w:pPr>
        <w:rPr>
          <w:sz w:val="24"/>
        </w:rPr>
      </w:pPr>
      <w:r>
        <w:rPr>
          <w:sz w:val="24"/>
        </w:rPr>
        <w:t>As I have explained, a</w:t>
      </w:r>
      <w:r w:rsidR="007B0280">
        <w:rPr>
          <w:sz w:val="24"/>
        </w:rPr>
        <w:t xml:space="preserve"> logical system or logical theory is made up of a set</w:t>
      </w:r>
      <w:r w:rsidR="00201F2B">
        <w:rPr>
          <w:sz w:val="24"/>
        </w:rPr>
        <w:t>s of logical statements that describe the</w:t>
      </w:r>
      <w:r w:rsidR="007B0280">
        <w:rPr>
          <w:sz w:val="24"/>
        </w:rPr>
        <w:t xml:space="preserve"> </w:t>
      </w:r>
      <w:r w:rsidR="007B0280" w:rsidRPr="00BB5F5C">
        <w:rPr>
          <w:b/>
          <w:bCs/>
          <w:sz w:val="24"/>
        </w:rPr>
        <w:t>models</w:t>
      </w:r>
      <w:r w:rsidR="007B0280">
        <w:rPr>
          <w:sz w:val="24"/>
        </w:rPr>
        <w:t xml:space="preserve">, </w:t>
      </w:r>
      <w:r w:rsidR="007B0280" w:rsidRPr="00BB5F5C">
        <w:rPr>
          <w:b/>
          <w:bCs/>
          <w:sz w:val="24"/>
        </w:rPr>
        <w:t>structures</w:t>
      </w:r>
      <w:r w:rsidR="007B0280">
        <w:rPr>
          <w:sz w:val="24"/>
        </w:rPr>
        <w:t xml:space="preserve">, </w:t>
      </w:r>
      <w:r w:rsidR="007B0280" w:rsidRPr="00BB5F5C">
        <w:rPr>
          <w:b/>
          <w:bCs/>
          <w:sz w:val="24"/>
        </w:rPr>
        <w:t>terms</w:t>
      </w:r>
      <w:r w:rsidR="007B0280">
        <w:rPr>
          <w:sz w:val="24"/>
        </w:rPr>
        <w:t xml:space="preserve">, </w:t>
      </w:r>
      <w:r w:rsidR="007B0280" w:rsidRPr="00BB5F5C">
        <w:rPr>
          <w:b/>
          <w:bCs/>
          <w:sz w:val="24"/>
        </w:rPr>
        <w:t>associations</w:t>
      </w:r>
      <w:r w:rsidR="007B0280">
        <w:rPr>
          <w:sz w:val="24"/>
        </w:rPr>
        <w:t xml:space="preserve">, </w:t>
      </w:r>
      <w:r w:rsidR="007B0280" w:rsidRPr="00BB5F5C">
        <w:rPr>
          <w:b/>
          <w:bCs/>
          <w:sz w:val="24"/>
        </w:rPr>
        <w:t>assertions</w:t>
      </w:r>
      <w:r w:rsidR="007B0280">
        <w:rPr>
          <w:sz w:val="24"/>
        </w:rPr>
        <w:t xml:space="preserve">, and </w:t>
      </w:r>
      <w:r w:rsidR="007B0280" w:rsidRPr="00BB5F5C">
        <w:rPr>
          <w:b/>
          <w:bCs/>
          <w:sz w:val="24"/>
        </w:rPr>
        <w:t>facts</w:t>
      </w:r>
      <w:r w:rsidR="00201F2B">
        <w:rPr>
          <w:b/>
          <w:bCs/>
          <w:sz w:val="24"/>
        </w:rPr>
        <w:t xml:space="preserve"> </w:t>
      </w:r>
      <w:r w:rsidR="00201F2B" w:rsidRPr="00201F2B">
        <w:rPr>
          <w:sz w:val="24"/>
        </w:rPr>
        <w:t>of the logical system</w:t>
      </w:r>
      <w:r w:rsidR="007B0280">
        <w:rPr>
          <w:sz w:val="24"/>
        </w:rPr>
        <w:t>. In very simple terms,</w:t>
      </w:r>
    </w:p>
    <w:p w14:paraId="040B9AAF" w14:textId="77777777" w:rsidR="007B0280" w:rsidRDefault="007B0280" w:rsidP="006C3B20">
      <w:pPr>
        <w:pStyle w:val="ListParagraph"/>
        <w:numPr>
          <w:ilvl w:val="0"/>
          <w:numId w:val="2"/>
        </w:numPr>
        <w:rPr>
          <w:sz w:val="24"/>
        </w:rPr>
      </w:pPr>
      <w:r w:rsidRPr="005F4B30">
        <w:rPr>
          <w:b/>
          <w:bCs/>
          <w:sz w:val="24"/>
        </w:rPr>
        <w:t>Logical theory</w:t>
      </w:r>
      <w:r>
        <w:rPr>
          <w:sz w:val="24"/>
        </w:rPr>
        <w:t xml:space="preserve">: A logical theory is a set of </w:t>
      </w:r>
      <w:r w:rsidRPr="005F4B30">
        <w:rPr>
          <w:i/>
          <w:iCs/>
          <w:sz w:val="24"/>
        </w:rPr>
        <w:t>models</w:t>
      </w:r>
      <w:r>
        <w:rPr>
          <w:sz w:val="24"/>
        </w:rPr>
        <w:t xml:space="preserve"> that are consistent with that logical theory.</w:t>
      </w:r>
    </w:p>
    <w:p w14:paraId="4C39D768" w14:textId="19E3DB8E" w:rsidR="007B0280" w:rsidRDefault="007B0280" w:rsidP="006C3B20">
      <w:pPr>
        <w:pStyle w:val="ListParagraph"/>
        <w:numPr>
          <w:ilvl w:val="0"/>
          <w:numId w:val="2"/>
        </w:numPr>
        <w:rPr>
          <w:sz w:val="24"/>
        </w:rPr>
      </w:pPr>
      <w:r>
        <w:rPr>
          <w:b/>
          <w:bCs/>
          <w:sz w:val="24"/>
        </w:rPr>
        <w:t>Model</w:t>
      </w:r>
      <w:r w:rsidRPr="005F4B30">
        <w:rPr>
          <w:sz w:val="24"/>
        </w:rPr>
        <w:t>:</w:t>
      </w:r>
      <w:r>
        <w:rPr>
          <w:sz w:val="24"/>
        </w:rPr>
        <w:t xml:space="preserve"> </w:t>
      </w:r>
      <w:r w:rsidRPr="005F4B30">
        <w:rPr>
          <w:sz w:val="24"/>
        </w:rPr>
        <w:t xml:space="preserve">A model is a set of </w:t>
      </w:r>
      <w:r w:rsidRPr="005F4B30">
        <w:rPr>
          <w:i/>
          <w:iCs/>
          <w:sz w:val="24"/>
        </w:rPr>
        <w:t>structures</w:t>
      </w:r>
      <w:r w:rsidRPr="005F4B30">
        <w:rPr>
          <w:sz w:val="24"/>
        </w:rPr>
        <w:t>. A model is a</w:t>
      </w:r>
      <w:r w:rsidR="000A59A1">
        <w:rPr>
          <w:sz w:val="24"/>
        </w:rPr>
        <w:t xml:space="preserve"> permissible</w:t>
      </w:r>
      <w:r w:rsidRPr="005F4B30">
        <w:rPr>
          <w:sz w:val="24"/>
        </w:rPr>
        <w:t xml:space="preserve"> interpretation of a theory.</w:t>
      </w:r>
    </w:p>
    <w:p w14:paraId="62099495" w14:textId="75D47BBD" w:rsidR="007B0280" w:rsidRDefault="007B0280" w:rsidP="006C3B20">
      <w:pPr>
        <w:pStyle w:val="ListParagraph"/>
        <w:numPr>
          <w:ilvl w:val="0"/>
          <w:numId w:val="2"/>
        </w:numPr>
        <w:rPr>
          <w:sz w:val="24"/>
        </w:rPr>
      </w:pPr>
      <w:r>
        <w:rPr>
          <w:b/>
          <w:bCs/>
          <w:sz w:val="24"/>
        </w:rPr>
        <w:t>Structure</w:t>
      </w:r>
      <w:r w:rsidRPr="005F4B30">
        <w:rPr>
          <w:sz w:val="24"/>
        </w:rPr>
        <w:t>:</w:t>
      </w:r>
      <w:r>
        <w:rPr>
          <w:sz w:val="24"/>
        </w:rPr>
        <w:t xml:space="preserve"> </w:t>
      </w:r>
      <w:r w:rsidRPr="005F4B30">
        <w:rPr>
          <w:sz w:val="24"/>
        </w:rPr>
        <w:t xml:space="preserve">A structure is a set of </w:t>
      </w:r>
      <w:r w:rsidRPr="005F4B30">
        <w:rPr>
          <w:i/>
          <w:iCs/>
          <w:sz w:val="24"/>
        </w:rPr>
        <w:t>statements</w:t>
      </w:r>
      <w:r>
        <w:rPr>
          <w:sz w:val="24"/>
        </w:rPr>
        <w:t xml:space="preserve"> which describe the structure.</w:t>
      </w:r>
    </w:p>
    <w:p w14:paraId="2496163C" w14:textId="77777777" w:rsidR="007B0280" w:rsidRDefault="007B0280" w:rsidP="006C3B20">
      <w:pPr>
        <w:pStyle w:val="ListParagraph"/>
        <w:numPr>
          <w:ilvl w:val="0"/>
          <w:numId w:val="2"/>
        </w:numPr>
        <w:rPr>
          <w:sz w:val="24"/>
        </w:rPr>
      </w:pPr>
      <w:r>
        <w:rPr>
          <w:b/>
          <w:bCs/>
          <w:sz w:val="24"/>
        </w:rPr>
        <w:t>Statement</w:t>
      </w:r>
      <w:r w:rsidRPr="005F4B30">
        <w:rPr>
          <w:sz w:val="24"/>
        </w:rPr>
        <w:t>:</w:t>
      </w:r>
      <w:r>
        <w:rPr>
          <w:sz w:val="24"/>
        </w:rPr>
        <w:t xml:space="preserve"> </w:t>
      </w:r>
      <w:r w:rsidRPr="005F4B30">
        <w:rPr>
          <w:sz w:val="24"/>
        </w:rPr>
        <w:t>A statement is a proposition, claim, assertion, belief, idea, or fact about or related to the universe of discourse</w:t>
      </w:r>
      <w:r>
        <w:rPr>
          <w:sz w:val="24"/>
        </w:rPr>
        <w:t>.  There are four broad categories of statements:</w:t>
      </w:r>
    </w:p>
    <w:p w14:paraId="2CDFCA2C" w14:textId="010E2072" w:rsidR="007B0280" w:rsidRDefault="007B0280" w:rsidP="006C3B20">
      <w:pPr>
        <w:pStyle w:val="ListParagraph"/>
        <w:numPr>
          <w:ilvl w:val="1"/>
          <w:numId w:val="2"/>
        </w:numPr>
        <w:rPr>
          <w:sz w:val="24"/>
        </w:rPr>
      </w:pPr>
      <w:r>
        <w:rPr>
          <w:b/>
          <w:bCs/>
          <w:sz w:val="24"/>
        </w:rPr>
        <w:t>Terms</w:t>
      </w:r>
      <w:r w:rsidRPr="005F4B30">
        <w:rPr>
          <w:sz w:val="24"/>
        </w:rPr>
        <w:t>:</w:t>
      </w:r>
      <w:r>
        <w:rPr>
          <w:sz w:val="24"/>
        </w:rPr>
        <w:t xml:space="preserve"> </w:t>
      </w:r>
      <w:r w:rsidR="00201F2B">
        <w:rPr>
          <w:sz w:val="24"/>
        </w:rPr>
        <w:t xml:space="preserve">(a.k.a. report elements) </w:t>
      </w:r>
      <w:r>
        <w:rPr>
          <w:sz w:val="24"/>
        </w:rPr>
        <w:t xml:space="preserve">Terms are statements that define ideas used by the logical theory such as </w:t>
      </w:r>
      <w:r w:rsidR="000A59A1">
        <w:rPr>
          <w:sz w:val="24"/>
        </w:rPr>
        <w:t xml:space="preserve">the ideas </w:t>
      </w:r>
      <w:r>
        <w:rPr>
          <w:sz w:val="24"/>
        </w:rPr>
        <w:t>“assets”, “liabilities”, and “equity”.</w:t>
      </w:r>
    </w:p>
    <w:p w14:paraId="205BD3AD" w14:textId="5FD1A81E" w:rsidR="007B0280" w:rsidRDefault="007B0280" w:rsidP="006C3B20">
      <w:pPr>
        <w:pStyle w:val="ListParagraph"/>
        <w:numPr>
          <w:ilvl w:val="1"/>
          <w:numId w:val="2"/>
        </w:numPr>
        <w:rPr>
          <w:sz w:val="24"/>
        </w:rPr>
      </w:pPr>
      <w:r>
        <w:rPr>
          <w:b/>
          <w:bCs/>
          <w:sz w:val="24"/>
        </w:rPr>
        <w:t>Associations</w:t>
      </w:r>
      <w:r w:rsidRPr="005F4B30">
        <w:rPr>
          <w:sz w:val="24"/>
        </w:rPr>
        <w:t>:</w:t>
      </w:r>
      <w:r>
        <w:rPr>
          <w:sz w:val="24"/>
        </w:rPr>
        <w:t xml:space="preserve"> </w:t>
      </w:r>
      <w:r w:rsidR="00201F2B">
        <w:rPr>
          <w:sz w:val="24"/>
        </w:rPr>
        <w:t xml:space="preserve">(a.k.a. relations) </w:t>
      </w:r>
      <w:r>
        <w:rPr>
          <w:sz w:val="24"/>
        </w:rPr>
        <w:t>Associations are statements that describe permissible interrelationships between the terms such as “assets is part-of the balance sheet” or “assets = liabilities + equity” or “an asset is a ‘debit’ and is ‘as of’ a specific point in time and is always a monetary numeric value”.</w:t>
      </w:r>
    </w:p>
    <w:p w14:paraId="7DD45794" w14:textId="7CDBC5B9" w:rsidR="007B0280" w:rsidRDefault="007B0280" w:rsidP="006C3B20">
      <w:pPr>
        <w:pStyle w:val="ListParagraph"/>
        <w:numPr>
          <w:ilvl w:val="1"/>
          <w:numId w:val="2"/>
        </w:numPr>
        <w:rPr>
          <w:sz w:val="24"/>
        </w:rPr>
      </w:pPr>
      <w:r>
        <w:rPr>
          <w:b/>
          <w:bCs/>
          <w:sz w:val="24"/>
        </w:rPr>
        <w:t>Assertions</w:t>
      </w:r>
      <w:r w:rsidRPr="005F4B30">
        <w:rPr>
          <w:sz w:val="24"/>
        </w:rPr>
        <w:t>:</w:t>
      </w:r>
      <w:r>
        <w:rPr>
          <w:sz w:val="24"/>
        </w:rPr>
        <w:t xml:space="preserve"> </w:t>
      </w:r>
      <w:r w:rsidR="00D85695">
        <w:rPr>
          <w:sz w:val="24"/>
        </w:rPr>
        <w:t xml:space="preserve">(a.k.a. rules) </w:t>
      </w:r>
      <w:r>
        <w:rPr>
          <w:sz w:val="24"/>
        </w:rPr>
        <w:t>Assertions are statements that describe what tend to be IF…THEN…ELSE types of relationships such as “IF the economic entity is a not-for-profit THEN net assets = assets - liabilities; ELSE assets = liabilities + equity”</w:t>
      </w:r>
    </w:p>
    <w:p w14:paraId="5630D0C2" w14:textId="3E4701BE" w:rsidR="007B0280" w:rsidRPr="005F4B30" w:rsidRDefault="007B0280" w:rsidP="006C3B20">
      <w:pPr>
        <w:pStyle w:val="ListParagraph"/>
        <w:numPr>
          <w:ilvl w:val="1"/>
          <w:numId w:val="2"/>
        </w:numPr>
        <w:rPr>
          <w:sz w:val="24"/>
        </w:rPr>
      </w:pPr>
      <w:r>
        <w:rPr>
          <w:b/>
          <w:bCs/>
          <w:sz w:val="24"/>
        </w:rPr>
        <w:t>Facts</w:t>
      </w:r>
      <w:r w:rsidRPr="005F4B30">
        <w:rPr>
          <w:sz w:val="24"/>
        </w:rPr>
        <w:t>:</w:t>
      </w:r>
      <w:r>
        <w:rPr>
          <w:sz w:val="24"/>
        </w:rPr>
        <w:t xml:space="preserve"> </w:t>
      </w:r>
      <w:r w:rsidR="00201F2B">
        <w:rPr>
          <w:sz w:val="24"/>
        </w:rPr>
        <w:t xml:space="preserve">(a.k.a. items) </w:t>
      </w:r>
      <w:r>
        <w:rPr>
          <w:sz w:val="24"/>
        </w:rPr>
        <w:t>Facts are statements about the numbers and words that are provided by an economic entity within their financial report.  For example, “assets for the consolidated legal entity Microsoft as of June 20, 2017 was $</w:t>
      </w:r>
      <w:r w:rsidRPr="0067686C">
        <w:rPr>
          <w:sz w:val="24"/>
        </w:rPr>
        <w:t>241</w:t>
      </w:r>
      <w:r>
        <w:rPr>
          <w:sz w:val="24"/>
        </w:rPr>
        <w:t>,</w:t>
      </w:r>
      <w:r w:rsidRPr="0067686C">
        <w:rPr>
          <w:sz w:val="24"/>
        </w:rPr>
        <w:t>086</w:t>
      </w:r>
      <w:r>
        <w:rPr>
          <w:sz w:val="24"/>
        </w:rPr>
        <w:t>,</w:t>
      </w:r>
      <w:r w:rsidRPr="0067686C">
        <w:rPr>
          <w:sz w:val="24"/>
        </w:rPr>
        <w:t>000</w:t>
      </w:r>
      <w:r>
        <w:rPr>
          <w:sz w:val="24"/>
        </w:rPr>
        <w:t>,</w:t>
      </w:r>
      <w:r w:rsidRPr="0067686C">
        <w:rPr>
          <w:sz w:val="24"/>
        </w:rPr>
        <w:t>000</w:t>
      </w:r>
      <w:r>
        <w:rPr>
          <w:sz w:val="24"/>
        </w:rPr>
        <w:t xml:space="preserve"> expressed in US dollars and rounded to the nearest millions of dollars.</w:t>
      </w:r>
    </w:p>
    <w:p w14:paraId="21BAFFB5" w14:textId="2B9B023F" w:rsidR="007B0280" w:rsidRDefault="00D85695" w:rsidP="00B61B4A">
      <w:pPr>
        <w:rPr>
          <w:sz w:val="24"/>
        </w:rPr>
      </w:pPr>
      <w:r>
        <w:rPr>
          <w:sz w:val="24"/>
        </w:rPr>
        <w:t xml:space="preserve">The statements </w:t>
      </w:r>
      <w:r w:rsidR="00201F2B">
        <w:rPr>
          <w:sz w:val="24"/>
        </w:rPr>
        <w:t xml:space="preserve">of a logical </w:t>
      </w:r>
      <w:r w:rsidR="00BB01CF">
        <w:rPr>
          <w:sz w:val="24"/>
        </w:rPr>
        <w:t>system</w:t>
      </w:r>
      <w:r w:rsidR="00201F2B">
        <w:rPr>
          <w:sz w:val="24"/>
        </w:rPr>
        <w:t xml:space="preserve"> which describes </w:t>
      </w:r>
      <w:r>
        <w:rPr>
          <w:sz w:val="24"/>
        </w:rPr>
        <w:t xml:space="preserve">a logical system can be </w:t>
      </w:r>
      <w:r w:rsidRPr="00D85695">
        <w:rPr>
          <w:b/>
          <w:bCs/>
          <w:sz w:val="24"/>
        </w:rPr>
        <w:t>consistent</w:t>
      </w:r>
      <w:r>
        <w:rPr>
          <w:sz w:val="24"/>
        </w:rPr>
        <w:t xml:space="preserve"> or inconsistent </w:t>
      </w:r>
      <w:r w:rsidR="00201F2B">
        <w:rPr>
          <w:sz w:val="24"/>
        </w:rPr>
        <w:t>(i.e. they</w:t>
      </w:r>
      <w:r>
        <w:rPr>
          <w:sz w:val="24"/>
        </w:rPr>
        <w:t xml:space="preserve"> can contradict one another</w:t>
      </w:r>
      <w:r w:rsidR="00201F2B">
        <w:rPr>
          <w:sz w:val="24"/>
        </w:rPr>
        <w:t>)</w:t>
      </w:r>
      <w:r>
        <w:rPr>
          <w:sz w:val="24"/>
        </w:rPr>
        <w:t xml:space="preserve">. </w:t>
      </w:r>
      <w:r w:rsidR="007B0280" w:rsidRPr="005F4B30">
        <w:rPr>
          <w:sz w:val="24"/>
        </w:rPr>
        <w:t xml:space="preserve">A logical system can have high to low </w:t>
      </w:r>
      <w:r w:rsidR="007B0280" w:rsidRPr="0067686C">
        <w:rPr>
          <w:b/>
          <w:bCs/>
          <w:sz w:val="24"/>
        </w:rPr>
        <w:t>precision</w:t>
      </w:r>
      <w:r w:rsidR="007B0280" w:rsidRPr="005F4B30">
        <w:rPr>
          <w:sz w:val="24"/>
        </w:rPr>
        <w:t xml:space="preserve"> and high to low </w:t>
      </w:r>
      <w:r w:rsidR="007B0280" w:rsidRPr="0067686C">
        <w:rPr>
          <w:b/>
          <w:bCs/>
          <w:sz w:val="24"/>
        </w:rPr>
        <w:t>coverage</w:t>
      </w:r>
      <w:r w:rsidR="007B0280" w:rsidRPr="005F4B30">
        <w:rPr>
          <w:sz w:val="24"/>
        </w:rPr>
        <w:t xml:space="preserve">.  </w:t>
      </w:r>
      <w:r w:rsidR="007B0280" w:rsidRPr="0067686C">
        <w:rPr>
          <w:i/>
          <w:iCs/>
          <w:sz w:val="24"/>
        </w:rPr>
        <w:t>Precision</w:t>
      </w:r>
      <w:r w:rsidR="007B0280" w:rsidRPr="005F4B30">
        <w:rPr>
          <w:sz w:val="24"/>
        </w:rPr>
        <w:t xml:space="preserve"> is a measure of how precisely the information within a logical system has been represented as contrast to reality for the universe of discourse.   </w:t>
      </w:r>
      <w:r w:rsidR="007B0280" w:rsidRPr="0067686C">
        <w:rPr>
          <w:i/>
          <w:iCs/>
          <w:sz w:val="24"/>
        </w:rPr>
        <w:t>Coverage</w:t>
      </w:r>
      <w:r w:rsidR="007B0280" w:rsidRPr="005F4B30">
        <w:rPr>
          <w:sz w:val="24"/>
        </w:rPr>
        <w:t xml:space="preserve"> is a measure of how completely information in a logical system has been represented relative to the reality for a universe of discourse.</w:t>
      </w:r>
      <w:r>
        <w:rPr>
          <w:sz w:val="24"/>
        </w:rPr>
        <w:t xml:space="preserve">  If a logical system is consistent, has high precision, and has high coverage it is said to be a properly functioning logical system.</w:t>
      </w:r>
    </w:p>
    <w:p w14:paraId="410503EC" w14:textId="63ECF5D2" w:rsidR="000A59A1" w:rsidRDefault="000A59A1" w:rsidP="000A59A1">
      <w:pPr>
        <w:rPr>
          <w:sz w:val="24"/>
        </w:rPr>
      </w:pPr>
      <w:r w:rsidRPr="000A59A1">
        <w:rPr>
          <w:sz w:val="24"/>
        </w:rPr>
        <w:t xml:space="preserve">Finally, nothing about </w:t>
      </w:r>
      <w:r w:rsidR="000A69A4">
        <w:rPr>
          <w:sz w:val="24"/>
        </w:rPr>
        <w:t xml:space="preserve">this logical system is a </w:t>
      </w:r>
      <w:r w:rsidRPr="000A59A1">
        <w:rPr>
          <w:sz w:val="24"/>
        </w:rPr>
        <w:t>“black box”.</w:t>
      </w:r>
      <w:r>
        <w:rPr>
          <w:sz w:val="24"/>
        </w:rPr>
        <w:t xml:space="preserve"> </w:t>
      </w:r>
      <w:r w:rsidR="000A69A4">
        <w:rPr>
          <w:sz w:val="24"/>
        </w:rPr>
        <w:t xml:space="preserve">The innerworkings are logical, they are clear, and humans can understand what is being expressed because they understand the rules of </w:t>
      </w:r>
      <w:r w:rsidR="00C6034F">
        <w:rPr>
          <w:sz w:val="24"/>
        </w:rPr>
        <w:t xml:space="preserve">the </w:t>
      </w:r>
      <w:r w:rsidR="000A69A4">
        <w:rPr>
          <w:sz w:val="24"/>
        </w:rPr>
        <w:t xml:space="preserve">logic and they understand the terminology being used to explain the logical system. </w:t>
      </w:r>
      <w:r w:rsidRPr="000A59A1">
        <w:rPr>
          <w:sz w:val="24"/>
        </w:rPr>
        <w:lastRenderedPageBreak/>
        <w:t xml:space="preserve">Information </w:t>
      </w:r>
      <w:r w:rsidR="00C6034F">
        <w:rPr>
          <w:sz w:val="24"/>
        </w:rPr>
        <w:t xml:space="preserve">about the logical system in machine-readable form </w:t>
      </w:r>
      <w:r w:rsidR="000A69A4">
        <w:rPr>
          <w:sz w:val="24"/>
        </w:rPr>
        <w:t>is</w:t>
      </w:r>
      <w:r w:rsidRPr="000A59A1">
        <w:rPr>
          <w:sz w:val="24"/>
        </w:rPr>
        <w:t xml:space="preserve"> knowable. </w:t>
      </w:r>
      <w:r w:rsidR="00201F2B">
        <w:rPr>
          <w:sz w:val="24"/>
        </w:rPr>
        <w:t xml:space="preserve"> </w:t>
      </w:r>
      <w:r w:rsidR="000A69A4">
        <w:rPr>
          <w:sz w:val="24"/>
        </w:rPr>
        <w:t xml:space="preserve">And </w:t>
      </w:r>
      <w:r w:rsidR="00D85695">
        <w:rPr>
          <w:sz w:val="24"/>
        </w:rPr>
        <w:t>so,</w:t>
      </w:r>
      <w:r w:rsidR="000A69A4">
        <w:rPr>
          <w:sz w:val="24"/>
        </w:rPr>
        <w:t xml:space="preserve"> if any of this is explained in machine-readable terms it must be done </w:t>
      </w:r>
      <w:r w:rsidR="00C6034F">
        <w:rPr>
          <w:sz w:val="24"/>
        </w:rPr>
        <w:t xml:space="preserve">so </w:t>
      </w:r>
      <w:r w:rsidR="000A69A4">
        <w:rPr>
          <w:sz w:val="24"/>
        </w:rPr>
        <w:t>using a</w:t>
      </w:r>
      <w:r w:rsidRPr="000A59A1">
        <w:rPr>
          <w:sz w:val="24"/>
        </w:rPr>
        <w:t xml:space="preserve">uditable algorithms </w:t>
      </w:r>
      <w:r w:rsidR="000A69A4">
        <w:rPr>
          <w:sz w:val="24"/>
        </w:rPr>
        <w:t>that are explainable to humans</w:t>
      </w:r>
      <w:r w:rsidRPr="000A59A1">
        <w:rPr>
          <w:sz w:val="24"/>
        </w:rPr>
        <w:t>. Algorithms, including artificial intelligence, used by the enterprise or for</w:t>
      </w:r>
      <w:r>
        <w:rPr>
          <w:sz w:val="24"/>
        </w:rPr>
        <w:t xml:space="preserve"> </w:t>
      </w:r>
      <w:r w:rsidRPr="000A59A1">
        <w:rPr>
          <w:sz w:val="24"/>
        </w:rPr>
        <w:t>accounting, reporting, auditing, and analysis needs to be explainable artificial intelligence.</w:t>
      </w:r>
      <w:r>
        <w:rPr>
          <w:sz w:val="24"/>
        </w:rPr>
        <w:t xml:space="preserve"> </w:t>
      </w:r>
      <w:r w:rsidRPr="000A59A1">
        <w:rPr>
          <w:sz w:val="24"/>
        </w:rPr>
        <w:t>Explainable AI</w:t>
      </w:r>
      <w:r w:rsidR="000A69A4">
        <w:rPr>
          <w:rStyle w:val="FootnoteReference"/>
          <w:sz w:val="24"/>
        </w:rPr>
        <w:footnoteReference w:id="21"/>
      </w:r>
      <w:r w:rsidRPr="000A59A1">
        <w:rPr>
          <w:sz w:val="24"/>
        </w:rPr>
        <w:t xml:space="preserve"> (XAI) provides insight into how the software algorithms reached its conclusions,</w:t>
      </w:r>
      <w:r>
        <w:rPr>
          <w:sz w:val="24"/>
        </w:rPr>
        <w:t xml:space="preserve"> </w:t>
      </w:r>
      <w:r w:rsidRPr="000A59A1">
        <w:rPr>
          <w:sz w:val="24"/>
        </w:rPr>
        <w:t>an understandable “line of reasoning”</w:t>
      </w:r>
      <w:r w:rsidR="000A69A4">
        <w:rPr>
          <w:sz w:val="24"/>
        </w:rPr>
        <w:t xml:space="preserve"> so to speak.</w:t>
      </w:r>
    </w:p>
    <w:p w14:paraId="149F5CB9" w14:textId="1EF8D500" w:rsidR="00C6034F" w:rsidRPr="00B61B4A" w:rsidRDefault="00C6034F" w:rsidP="000A59A1">
      <w:pPr>
        <w:rPr>
          <w:sz w:val="24"/>
        </w:rPr>
      </w:pPr>
      <w:r>
        <w:rPr>
          <w:sz w:val="24"/>
        </w:rPr>
        <w:t xml:space="preserve">And so, SFAC 6 is a logical system that can be represented in machine-readable terms and tested using machine-based algorithms. The FASB’s SFAC 6 </w:t>
      </w:r>
      <w:r w:rsidRPr="00C6034F">
        <w:rPr>
          <w:i/>
          <w:iCs/>
          <w:sz w:val="24"/>
        </w:rPr>
        <w:t>Elements of Financial Statements</w:t>
      </w:r>
      <w:r>
        <w:rPr>
          <w:sz w:val="24"/>
        </w:rPr>
        <w:t xml:space="preserve"> provides key information that enables the exchange of complex financial information</w:t>
      </w:r>
      <w:r>
        <w:rPr>
          <w:rStyle w:val="FootnoteReference"/>
          <w:sz w:val="24"/>
        </w:rPr>
        <w:footnoteReference w:id="22"/>
      </w:r>
      <w:r>
        <w:rPr>
          <w:sz w:val="24"/>
        </w:rPr>
        <w:t>.  This SFAC 6 logical system is a demonstration of how XBRL-based digital financial reporting works</w:t>
      </w:r>
      <w:r>
        <w:rPr>
          <w:rStyle w:val="FootnoteReference"/>
          <w:sz w:val="24"/>
        </w:rPr>
        <w:footnoteReference w:id="23"/>
      </w:r>
      <w:r>
        <w:rPr>
          <w:sz w:val="24"/>
        </w:rPr>
        <w:t xml:space="preserve">.  </w:t>
      </w:r>
      <w:r w:rsidR="00BB01CF">
        <w:rPr>
          <w:sz w:val="24"/>
        </w:rPr>
        <w:t>The Proof logical system makes incremental additions to the base SFAC 6 logical system which no professional accountant would likely disagree are necessary to represent a complete financial report.  We are not holding that all possible additions have been added at this point; we are simply asserting that what we are adding is necessary.</w:t>
      </w:r>
    </w:p>
    <w:p w14:paraId="642B0D20" w14:textId="56FDAE76" w:rsidR="0018097C" w:rsidRPr="001F7160" w:rsidRDefault="009D66D5" w:rsidP="001F7160">
      <w:pPr>
        <w:pStyle w:val="Heading1"/>
        <w:rPr>
          <w:sz w:val="36"/>
        </w:rPr>
      </w:pPr>
      <w:r w:rsidRPr="001F7160">
        <w:rPr>
          <w:sz w:val="36"/>
        </w:rPr>
        <w:t xml:space="preserve">PROPERLY FUNCTIONING: CONSISTENT, </w:t>
      </w:r>
      <w:r w:rsidR="001B6D02" w:rsidRPr="001F7160">
        <w:rPr>
          <w:sz w:val="36"/>
        </w:rPr>
        <w:t>PRECISE</w:t>
      </w:r>
      <w:r w:rsidRPr="001F7160">
        <w:rPr>
          <w:sz w:val="36"/>
        </w:rPr>
        <w:t>,</w:t>
      </w:r>
      <w:r w:rsidR="001B6D02" w:rsidRPr="001F7160">
        <w:rPr>
          <w:sz w:val="36"/>
        </w:rPr>
        <w:t xml:space="preserve"> AND COMPLETE:</w:t>
      </w:r>
    </w:p>
    <w:p w14:paraId="4B4E7A04" w14:textId="432186DF" w:rsidR="001B6D02" w:rsidRDefault="001B6D02" w:rsidP="001B6D02">
      <w:pPr>
        <w:rPr>
          <w:sz w:val="24"/>
        </w:rPr>
      </w:pPr>
      <w:r>
        <w:rPr>
          <w:sz w:val="24"/>
        </w:rPr>
        <w:t xml:space="preserve">The logical system can be called </w:t>
      </w:r>
      <w:r w:rsidRPr="009D66D5">
        <w:rPr>
          <w:b/>
          <w:bCs/>
          <w:sz w:val="24"/>
        </w:rPr>
        <w:t>properly functioning</w:t>
      </w:r>
      <w:r>
        <w:rPr>
          <w:sz w:val="24"/>
        </w:rPr>
        <w:t xml:space="preserve"> because all of the statements </w:t>
      </w:r>
      <w:r w:rsidR="009D66D5">
        <w:rPr>
          <w:sz w:val="24"/>
        </w:rPr>
        <w:t xml:space="preserve">within the logical system </w:t>
      </w:r>
      <w:r>
        <w:rPr>
          <w:sz w:val="24"/>
        </w:rPr>
        <w:t xml:space="preserve">are </w:t>
      </w:r>
      <w:r w:rsidRPr="009D66D5">
        <w:rPr>
          <w:b/>
          <w:bCs/>
          <w:sz w:val="24"/>
        </w:rPr>
        <w:t>consistent</w:t>
      </w:r>
      <w:r>
        <w:rPr>
          <w:sz w:val="24"/>
        </w:rPr>
        <w:t xml:space="preserve"> with one another</w:t>
      </w:r>
      <w:r w:rsidR="009D66D5">
        <w:rPr>
          <w:sz w:val="24"/>
        </w:rPr>
        <w:t xml:space="preserve"> (i.e.</w:t>
      </w:r>
      <w:r>
        <w:rPr>
          <w:sz w:val="24"/>
        </w:rPr>
        <w:t xml:space="preserve"> there are no contradictions, </w:t>
      </w:r>
      <w:r w:rsidR="009D66D5">
        <w:rPr>
          <w:sz w:val="24"/>
        </w:rPr>
        <w:t>there are no inconsistencies)</w:t>
      </w:r>
      <w:r w:rsidR="00186DB7">
        <w:rPr>
          <w:sz w:val="24"/>
        </w:rPr>
        <w:t>,</w:t>
      </w:r>
      <w:r w:rsidR="009D66D5">
        <w:rPr>
          <w:sz w:val="24"/>
        </w:rPr>
        <w:t xml:space="preserve"> </w:t>
      </w:r>
      <w:r>
        <w:rPr>
          <w:sz w:val="24"/>
        </w:rPr>
        <w:t xml:space="preserve">it can be established that the logical system created </w:t>
      </w:r>
      <w:r w:rsidRPr="00090622">
        <w:rPr>
          <w:b/>
          <w:bCs/>
          <w:sz w:val="24"/>
        </w:rPr>
        <w:t>precisely</w:t>
      </w:r>
      <w:r>
        <w:rPr>
          <w:sz w:val="24"/>
        </w:rPr>
        <w:t xml:space="preserve"> reflects the reality of the </w:t>
      </w:r>
      <w:r w:rsidR="00FC6957">
        <w:rPr>
          <w:sz w:val="24"/>
        </w:rPr>
        <w:t xml:space="preserve">SFAC 6 </w:t>
      </w:r>
      <w:r>
        <w:rPr>
          <w:sz w:val="24"/>
        </w:rPr>
        <w:t>logical system</w:t>
      </w:r>
      <w:r w:rsidR="00090622">
        <w:rPr>
          <w:sz w:val="24"/>
        </w:rPr>
        <w:t xml:space="preserve"> (</w:t>
      </w:r>
      <w:r w:rsidR="00FC6957">
        <w:rPr>
          <w:sz w:val="24"/>
        </w:rPr>
        <w:t xml:space="preserve">remember, </w:t>
      </w:r>
      <w:r w:rsidR="00090622">
        <w:rPr>
          <w:sz w:val="24"/>
        </w:rPr>
        <w:t>we just made the numbers up for ABC Company)</w:t>
      </w:r>
      <w:r w:rsidR="009D66D5">
        <w:rPr>
          <w:sz w:val="24"/>
        </w:rPr>
        <w:t>,</w:t>
      </w:r>
      <w:r>
        <w:rPr>
          <w:sz w:val="24"/>
        </w:rPr>
        <w:t xml:space="preserve"> and </w:t>
      </w:r>
      <w:r w:rsidR="00090622">
        <w:rPr>
          <w:sz w:val="24"/>
        </w:rPr>
        <w:t xml:space="preserve">a </w:t>
      </w:r>
      <w:r w:rsidR="00090622" w:rsidRPr="00090622">
        <w:rPr>
          <w:b/>
          <w:bCs/>
          <w:sz w:val="24"/>
        </w:rPr>
        <w:t>complete</w:t>
      </w:r>
      <w:r w:rsidR="00090622">
        <w:rPr>
          <w:sz w:val="24"/>
        </w:rPr>
        <w:t xml:space="preserve"> set of </w:t>
      </w:r>
      <w:r>
        <w:rPr>
          <w:sz w:val="24"/>
        </w:rPr>
        <w:t>statements seem to be included within the logical system</w:t>
      </w:r>
      <w:r w:rsidR="002B65AB">
        <w:rPr>
          <w:sz w:val="24"/>
        </w:rPr>
        <w:t xml:space="preserve"> per the logical information provided by the FASB within SFAC 6 (i.e. the terms, </w:t>
      </w:r>
      <w:r w:rsidR="00BB01CF">
        <w:rPr>
          <w:sz w:val="24"/>
        </w:rPr>
        <w:t xml:space="preserve">associations, </w:t>
      </w:r>
      <w:r w:rsidR="002B65AB">
        <w:rPr>
          <w:sz w:val="24"/>
        </w:rPr>
        <w:t>assertions, structures defined in SFAC 6)</w:t>
      </w:r>
      <w:r>
        <w:rPr>
          <w:sz w:val="24"/>
        </w:rPr>
        <w:t>.</w:t>
      </w:r>
    </w:p>
    <w:p w14:paraId="104935EC" w14:textId="3FF14CDA" w:rsidR="00350192" w:rsidRDefault="001B6D02" w:rsidP="002B65AB">
      <w:pPr>
        <w:rPr>
          <w:sz w:val="24"/>
        </w:rPr>
      </w:pPr>
      <w:r>
        <w:rPr>
          <w:sz w:val="24"/>
        </w:rPr>
        <w:t xml:space="preserve">A software application can take all of the </w:t>
      </w:r>
      <w:r w:rsidR="002B65AB">
        <w:rPr>
          <w:sz w:val="24"/>
        </w:rPr>
        <w:t xml:space="preserve">logical </w:t>
      </w:r>
      <w:r>
        <w:rPr>
          <w:sz w:val="24"/>
        </w:rPr>
        <w:t>statements made within the machine-readable version of this logical system and perform work.</w:t>
      </w:r>
    </w:p>
    <w:p w14:paraId="59E1B51F" w14:textId="2EFD6B8F" w:rsidR="00350192" w:rsidRDefault="00350192" w:rsidP="00EC1B6E">
      <w:pPr>
        <w:rPr>
          <w:sz w:val="24"/>
        </w:rPr>
      </w:pPr>
      <w:r>
        <w:rPr>
          <w:sz w:val="24"/>
        </w:rPr>
        <w:t xml:space="preserve">The logical system of </w:t>
      </w:r>
      <w:r w:rsidR="00C63E15">
        <w:rPr>
          <w:sz w:val="24"/>
        </w:rPr>
        <w:t>SFAC 6</w:t>
      </w:r>
      <w:r>
        <w:rPr>
          <w:sz w:val="24"/>
        </w:rPr>
        <w:t xml:space="preserve"> i</w:t>
      </w:r>
      <w:r w:rsidR="00186DB7">
        <w:rPr>
          <w:sz w:val="24"/>
        </w:rPr>
        <w:t>s</w:t>
      </w:r>
      <w:r>
        <w:rPr>
          <w:sz w:val="24"/>
        </w:rPr>
        <w:t xml:space="preserve"> </w:t>
      </w:r>
      <w:r w:rsidR="00090622">
        <w:rPr>
          <w:sz w:val="24"/>
        </w:rPr>
        <w:t xml:space="preserve">therefore </w:t>
      </w:r>
      <w:r w:rsidR="00090622" w:rsidRPr="00090622">
        <w:rPr>
          <w:i/>
          <w:iCs/>
          <w:sz w:val="24"/>
        </w:rPr>
        <w:t>consistent</w:t>
      </w:r>
      <w:r w:rsidR="00090622">
        <w:rPr>
          <w:sz w:val="24"/>
        </w:rPr>
        <w:t xml:space="preserve">, </w:t>
      </w:r>
      <w:r w:rsidR="00090622" w:rsidRPr="00090622">
        <w:rPr>
          <w:i/>
          <w:iCs/>
          <w:sz w:val="24"/>
        </w:rPr>
        <w:t>precise</w:t>
      </w:r>
      <w:r w:rsidR="00090622">
        <w:rPr>
          <w:sz w:val="24"/>
        </w:rPr>
        <w:t xml:space="preserve">, and </w:t>
      </w:r>
      <w:r w:rsidR="00090622" w:rsidRPr="00090622">
        <w:rPr>
          <w:i/>
          <w:iCs/>
          <w:sz w:val="24"/>
        </w:rPr>
        <w:t>complete</w:t>
      </w:r>
      <w:r w:rsidR="00090622">
        <w:rPr>
          <w:sz w:val="24"/>
        </w:rPr>
        <w:t xml:space="preserve"> </w:t>
      </w:r>
      <w:r>
        <w:rPr>
          <w:sz w:val="24"/>
        </w:rPr>
        <w:t>because all the statements are consistent with one another</w:t>
      </w:r>
      <w:r w:rsidR="00090622">
        <w:rPr>
          <w:sz w:val="24"/>
        </w:rPr>
        <w:t xml:space="preserve"> within the logical system, the logical system </w:t>
      </w:r>
      <w:r w:rsidR="00090622">
        <w:rPr>
          <w:sz w:val="24"/>
        </w:rPr>
        <w:lastRenderedPageBreak/>
        <w:t>reflects the formal truths we wish to co</w:t>
      </w:r>
      <w:r w:rsidR="00186DB7">
        <w:rPr>
          <w:sz w:val="24"/>
        </w:rPr>
        <w:t>n</w:t>
      </w:r>
      <w:r w:rsidR="00090622">
        <w:rPr>
          <w:sz w:val="24"/>
        </w:rPr>
        <w:t>vey precisely, and a complete set of statements describe the logical system.</w:t>
      </w:r>
    </w:p>
    <w:p w14:paraId="518F3905" w14:textId="50939632" w:rsidR="00090622" w:rsidRDefault="00090622" w:rsidP="00EC1B6E">
      <w:pPr>
        <w:rPr>
          <w:sz w:val="24"/>
        </w:rPr>
      </w:pPr>
      <w:r>
        <w:rPr>
          <w:sz w:val="24"/>
        </w:rPr>
        <w:t>This graphic below shows a synopsis of the information and we can look at this synopsis and see that the logical system appears to be properly functioning</w:t>
      </w:r>
      <w:r w:rsidR="00186DB7">
        <w:rPr>
          <w:sz w:val="24"/>
        </w:rPr>
        <w:t xml:space="preserve"> because this is a relatively simple logical system</w:t>
      </w:r>
      <w:r w:rsidR="002B65AB">
        <w:rPr>
          <w:sz w:val="24"/>
        </w:rPr>
        <w:t xml:space="preserve"> with a limited amount of information being communicated</w:t>
      </w:r>
      <w:r>
        <w:rPr>
          <w:sz w:val="24"/>
        </w:rPr>
        <w:t>:</w:t>
      </w:r>
    </w:p>
    <w:p w14:paraId="48ED1951" w14:textId="3F6BD19E" w:rsidR="00350192" w:rsidRDefault="00C63E15" w:rsidP="00350192">
      <w:pPr>
        <w:jc w:val="center"/>
        <w:rPr>
          <w:sz w:val="24"/>
        </w:rPr>
      </w:pPr>
      <w:r>
        <w:rPr>
          <w:noProof/>
        </w:rPr>
        <w:drawing>
          <wp:inline distT="0" distB="0" distL="0" distR="0" wp14:anchorId="265566E7" wp14:editId="20C69EB7">
            <wp:extent cx="5800299" cy="3079860"/>
            <wp:effectExtent l="0" t="0" r="0" b="635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05478" cy="3082610"/>
                    </a:xfrm>
                    <a:prstGeom prst="rect">
                      <a:avLst/>
                    </a:prstGeom>
                  </pic:spPr>
                </pic:pic>
              </a:graphicData>
            </a:graphic>
          </wp:inline>
        </w:drawing>
      </w:r>
    </w:p>
    <w:p w14:paraId="005BF52C" w14:textId="783FFD56" w:rsidR="00807917" w:rsidRDefault="00090622" w:rsidP="00EC1B6E">
      <w:pPr>
        <w:rPr>
          <w:sz w:val="24"/>
        </w:rPr>
      </w:pPr>
      <w:r>
        <w:rPr>
          <w:sz w:val="24"/>
        </w:rPr>
        <w:t>And so, a</w:t>
      </w:r>
      <w:r w:rsidR="001B6D02">
        <w:rPr>
          <w:sz w:val="24"/>
        </w:rPr>
        <w:t xml:space="preserve">bove we have shown one permissible interpretation </w:t>
      </w:r>
      <w:r w:rsidR="007B0280">
        <w:rPr>
          <w:sz w:val="24"/>
        </w:rPr>
        <w:t xml:space="preserve">or model of the </w:t>
      </w:r>
      <w:r w:rsidR="00C63E15">
        <w:rPr>
          <w:sz w:val="24"/>
        </w:rPr>
        <w:t xml:space="preserve">SFAC 6 </w:t>
      </w:r>
      <w:r w:rsidR="007B0280">
        <w:rPr>
          <w:sz w:val="24"/>
        </w:rPr>
        <w:t xml:space="preserve">logical </w:t>
      </w:r>
      <w:r>
        <w:rPr>
          <w:sz w:val="24"/>
        </w:rPr>
        <w:t>system that is consistent with our logical theory</w:t>
      </w:r>
      <w:r w:rsidR="007B0280">
        <w:rPr>
          <w:sz w:val="24"/>
        </w:rPr>
        <w:t xml:space="preserve">.  </w:t>
      </w:r>
      <w:r w:rsidR="00C63E15">
        <w:rPr>
          <w:sz w:val="24"/>
        </w:rPr>
        <w:t>This logical theory can be proven by representing the information in XBRL and then processing that machine-readable system using software applications that understand that XBRL-based representation.</w:t>
      </w:r>
    </w:p>
    <w:p w14:paraId="49E6D4C3" w14:textId="171D4FE0" w:rsidR="00BB01CF" w:rsidRDefault="00BB01CF" w:rsidP="00EC1B6E">
      <w:pPr>
        <w:rPr>
          <w:sz w:val="24"/>
        </w:rPr>
      </w:pPr>
      <w:r>
        <w:rPr>
          <w:sz w:val="24"/>
        </w:rPr>
        <w:t>The Proof logical system uses the SFAC 6 logical system as its base and expands that base incrementally to add necessary functionality required to represent financial reports effectively.</w:t>
      </w:r>
    </w:p>
    <w:p w14:paraId="707C8CE7" w14:textId="7A703BDB" w:rsidR="00075260" w:rsidRPr="00176D5A" w:rsidRDefault="001F7160" w:rsidP="00075260">
      <w:pPr>
        <w:pStyle w:val="Heading1"/>
        <w:rPr>
          <w:sz w:val="36"/>
        </w:rPr>
      </w:pPr>
      <w:r>
        <w:rPr>
          <w:sz w:val="36"/>
        </w:rPr>
        <w:t>Keeping the Logical System Properly Functioning</w:t>
      </w:r>
    </w:p>
    <w:p w14:paraId="35790648" w14:textId="77777777" w:rsidR="001F7160" w:rsidRDefault="001F7160" w:rsidP="009876E4">
      <w:pPr>
        <w:rPr>
          <w:sz w:val="24"/>
        </w:rPr>
      </w:pPr>
      <w:r>
        <w:rPr>
          <w:sz w:val="24"/>
        </w:rPr>
        <w:t>So, we have proven that the accounting equation logical system is properly functioning and that the SFAC 6 logical system is properly functioning; however, there is much more to a financial report than exist within those two small, tiny really, logical systems.</w:t>
      </w:r>
    </w:p>
    <w:p w14:paraId="7C67E0FA" w14:textId="77777777" w:rsidR="00BB01CF" w:rsidRDefault="001F7160" w:rsidP="009876E4">
      <w:pPr>
        <w:rPr>
          <w:sz w:val="24"/>
        </w:rPr>
      </w:pPr>
      <w:r>
        <w:rPr>
          <w:sz w:val="24"/>
        </w:rPr>
        <w:t xml:space="preserve">In the next section we are going to add important and necessary pieces to the provably properly functioning logical system and keep that system consistent, complete, and precise and provably </w:t>
      </w:r>
      <w:r w:rsidR="001D1318">
        <w:rPr>
          <w:sz w:val="24"/>
        </w:rPr>
        <w:t>properly functioning.</w:t>
      </w:r>
      <w:r w:rsidR="00AF5FCA">
        <w:rPr>
          <w:sz w:val="24"/>
        </w:rPr>
        <w:t xml:space="preserve">  </w:t>
      </w:r>
    </w:p>
    <w:p w14:paraId="4976510D" w14:textId="47A0BC62" w:rsidR="001D1318" w:rsidRDefault="00AF5FCA" w:rsidP="009876E4">
      <w:pPr>
        <w:rPr>
          <w:sz w:val="24"/>
        </w:rPr>
      </w:pPr>
      <w:r>
        <w:rPr>
          <w:sz w:val="24"/>
        </w:rPr>
        <w:lastRenderedPageBreak/>
        <w:t>Prior to adding additional pieces, the mathematical relations were all reported to be consistent.  After adding all the additional pieces, the XBRL Formula results should likewise be consistent.</w:t>
      </w:r>
    </w:p>
    <w:p w14:paraId="5D288DBF" w14:textId="7CD61DB2" w:rsidR="00AF5FCA" w:rsidRDefault="00AF5FCA" w:rsidP="009876E4">
      <w:pPr>
        <w:rPr>
          <w:sz w:val="24"/>
        </w:rPr>
      </w:pPr>
      <w:r>
        <w:rPr>
          <w:sz w:val="24"/>
        </w:rPr>
        <w:t>Below you can see the XBRL Formula validation results provided by four different XBRL Formula processors, each of which report</w:t>
      </w:r>
      <w:r w:rsidR="00E11569">
        <w:rPr>
          <w:sz w:val="24"/>
        </w:rPr>
        <w:t>s</w:t>
      </w:r>
      <w:r>
        <w:rPr>
          <w:sz w:val="24"/>
        </w:rPr>
        <w:t xml:space="preserve"> 11 assertions having been defined, 14 assertions have then executed, and of the 14 executed all 14 are reported to be satisfied per each of the four XBRL Formula processors.</w:t>
      </w:r>
    </w:p>
    <w:p w14:paraId="128A3919" w14:textId="16FF2E9D" w:rsidR="005D07B3" w:rsidRDefault="00AF5FCA">
      <w:pPr>
        <w:rPr>
          <w:sz w:val="24"/>
        </w:rPr>
      </w:pPr>
      <w:r>
        <w:rPr>
          <w:sz w:val="24"/>
        </w:rPr>
        <w:t>Those results are summarized below:</w:t>
      </w:r>
    </w:p>
    <w:p w14:paraId="332C6CAC" w14:textId="7BD4172E" w:rsidR="005D07B3" w:rsidRDefault="005D07B3" w:rsidP="009876E4">
      <w:pPr>
        <w:rPr>
          <w:sz w:val="24"/>
        </w:rPr>
      </w:pPr>
      <w:r w:rsidRPr="00AF5FCA">
        <w:rPr>
          <w:b/>
          <w:bCs/>
          <w:sz w:val="24"/>
        </w:rPr>
        <w:t>UBmatrix XPE 4.0</w:t>
      </w:r>
      <w:r>
        <w:rPr>
          <w:sz w:val="24"/>
        </w:rPr>
        <w:t>:</w:t>
      </w:r>
    </w:p>
    <w:p w14:paraId="547A1E75" w14:textId="3E724712" w:rsidR="005D07B3" w:rsidRDefault="005D07B3" w:rsidP="009876E4">
      <w:pPr>
        <w:rPr>
          <w:sz w:val="24"/>
        </w:rPr>
      </w:pPr>
      <w:r>
        <w:rPr>
          <w:noProof/>
        </w:rPr>
        <w:drawing>
          <wp:inline distT="0" distB="0" distL="0" distR="0" wp14:anchorId="38D090AA" wp14:editId="1443AF16">
            <wp:extent cx="4629871" cy="4271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48700" cy="4289121"/>
                    </a:xfrm>
                    <a:prstGeom prst="rect">
                      <a:avLst/>
                    </a:prstGeom>
                  </pic:spPr>
                </pic:pic>
              </a:graphicData>
            </a:graphic>
          </wp:inline>
        </w:drawing>
      </w:r>
    </w:p>
    <w:p w14:paraId="215B538B" w14:textId="77777777" w:rsidR="00BB01CF" w:rsidRDefault="00BB01CF">
      <w:pPr>
        <w:rPr>
          <w:b/>
          <w:bCs/>
          <w:sz w:val="24"/>
        </w:rPr>
      </w:pPr>
      <w:r>
        <w:rPr>
          <w:b/>
          <w:bCs/>
          <w:sz w:val="24"/>
        </w:rPr>
        <w:br w:type="page"/>
      </w:r>
    </w:p>
    <w:p w14:paraId="411D44DF" w14:textId="56AC0C29" w:rsidR="005D07B3" w:rsidRDefault="005D07B3" w:rsidP="009876E4">
      <w:pPr>
        <w:rPr>
          <w:sz w:val="24"/>
        </w:rPr>
      </w:pPr>
      <w:r w:rsidRPr="00AF5FCA">
        <w:rPr>
          <w:b/>
          <w:bCs/>
          <w:sz w:val="24"/>
        </w:rPr>
        <w:lastRenderedPageBreak/>
        <w:t>XBRL Cloud Evidence Package</w:t>
      </w:r>
      <w:r>
        <w:rPr>
          <w:sz w:val="24"/>
        </w:rPr>
        <w:t>:</w:t>
      </w:r>
    </w:p>
    <w:p w14:paraId="0A3D6525" w14:textId="1BA8083D" w:rsidR="005D07B3" w:rsidRDefault="005D07B3" w:rsidP="009876E4">
      <w:pPr>
        <w:rPr>
          <w:sz w:val="24"/>
        </w:rPr>
      </w:pPr>
      <w:r>
        <w:rPr>
          <w:noProof/>
        </w:rPr>
        <w:drawing>
          <wp:inline distT="0" distB="0" distL="0" distR="0" wp14:anchorId="63909DBA" wp14:editId="61D24FEB">
            <wp:extent cx="5097439" cy="311074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03415" cy="3114392"/>
                    </a:xfrm>
                    <a:prstGeom prst="rect">
                      <a:avLst/>
                    </a:prstGeom>
                  </pic:spPr>
                </pic:pic>
              </a:graphicData>
            </a:graphic>
          </wp:inline>
        </w:drawing>
      </w:r>
    </w:p>
    <w:p w14:paraId="1850CE8D" w14:textId="25B66B6D" w:rsidR="00AF5FCA" w:rsidRPr="00AF5FCA" w:rsidRDefault="00AF5FCA" w:rsidP="009876E4">
      <w:pPr>
        <w:rPr>
          <w:b/>
          <w:bCs/>
          <w:sz w:val="24"/>
        </w:rPr>
      </w:pPr>
      <w:proofErr w:type="spellStart"/>
      <w:r w:rsidRPr="00AF5FCA">
        <w:rPr>
          <w:b/>
          <w:bCs/>
          <w:sz w:val="24"/>
        </w:rPr>
        <w:t>Fujutsu</w:t>
      </w:r>
      <w:proofErr w:type="spellEnd"/>
      <w:r w:rsidRPr="00AF5FCA">
        <w:rPr>
          <w:b/>
          <w:bCs/>
          <w:sz w:val="24"/>
        </w:rPr>
        <w:t xml:space="preserve"> </w:t>
      </w:r>
      <w:proofErr w:type="spellStart"/>
      <w:r w:rsidRPr="00AF5FCA">
        <w:rPr>
          <w:b/>
          <w:bCs/>
          <w:sz w:val="24"/>
        </w:rPr>
        <w:t>XWand</w:t>
      </w:r>
      <w:proofErr w:type="spellEnd"/>
      <w:r>
        <w:rPr>
          <w:b/>
          <w:bCs/>
          <w:sz w:val="24"/>
        </w:rPr>
        <w:t>:</w:t>
      </w:r>
    </w:p>
    <w:p w14:paraId="30042915" w14:textId="3075FB04" w:rsidR="00AF5FCA" w:rsidRDefault="00AF5FCA" w:rsidP="009876E4">
      <w:pPr>
        <w:rPr>
          <w:sz w:val="24"/>
        </w:rPr>
      </w:pPr>
      <w:r>
        <w:rPr>
          <w:noProof/>
          <w:lang w:val="en-GB"/>
        </w:rPr>
        <w:drawing>
          <wp:inline distT="0" distB="0" distL="0" distR="0" wp14:anchorId="6E639E4E" wp14:editId="15386B38">
            <wp:extent cx="5943600" cy="87376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943600" cy="873760"/>
                    </a:xfrm>
                    <a:prstGeom prst="rect">
                      <a:avLst/>
                    </a:prstGeom>
                    <a:noFill/>
                    <a:ln>
                      <a:noFill/>
                    </a:ln>
                  </pic:spPr>
                </pic:pic>
              </a:graphicData>
            </a:graphic>
          </wp:inline>
        </w:drawing>
      </w:r>
    </w:p>
    <w:p w14:paraId="392BA0B8" w14:textId="2CB8EA74" w:rsidR="00AF5FCA" w:rsidRDefault="00AF5FCA" w:rsidP="009876E4">
      <w:pPr>
        <w:rPr>
          <w:sz w:val="24"/>
        </w:rPr>
      </w:pPr>
      <w:proofErr w:type="spellStart"/>
      <w:r w:rsidRPr="00AF5FCA">
        <w:rPr>
          <w:b/>
          <w:bCs/>
          <w:sz w:val="24"/>
        </w:rPr>
        <w:t>Arelle</w:t>
      </w:r>
      <w:proofErr w:type="spellEnd"/>
      <w:r>
        <w:rPr>
          <w:sz w:val="24"/>
        </w:rPr>
        <w:t>:</w:t>
      </w:r>
    </w:p>
    <w:p w14:paraId="4D072900" w14:textId="28209B47" w:rsidR="00AF5FCA" w:rsidRDefault="00AF5FCA" w:rsidP="009876E4">
      <w:pPr>
        <w:rPr>
          <w:sz w:val="24"/>
        </w:rPr>
      </w:pPr>
      <w:r>
        <w:rPr>
          <w:noProof/>
        </w:rPr>
        <w:drawing>
          <wp:inline distT="0" distB="0" distL="0" distR="0" wp14:anchorId="241903AC" wp14:editId="7CEE7463">
            <wp:extent cx="5943600" cy="10915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091565"/>
                    </a:xfrm>
                    <a:prstGeom prst="rect">
                      <a:avLst/>
                    </a:prstGeom>
                    <a:noFill/>
                    <a:ln>
                      <a:noFill/>
                    </a:ln>
                  </pic:spPr>
                </pic:pic>
              </a:graphicData>
            </a:graphic>
          </wp:inline>
        </w:drawing>
      </w:r>
    </w:p>
    <w:p w14:paraId="4E92ECFD" w14:textId="0B2CA1BC" w:rsidR="001C43AF" w:rsidRDefault="00E11569" w:rsidP="00F739DA">
      <w:pPr>
        <w:rPr>
          <w:sz w:val="24"/>
        </w:rPr>
      </w:pPr>
      <w:r>
        <w:rPr>
          <w:sz w:val="24"/>
        </w:rPr>
        <w:t>Here you see the interconnections between the facts that have all been verified to be consistent with expectation and mapped to the XBRL Formula validation results</w:t>
      </w:r>
      <w:r w:rsidR="00BB01CF">
        <w:rPr>
          <w:sz w:val="24"/>
        </w:rPr>
        <w:t xml:space="preserve"> that are shown above</w:t>
      </w:r>
      <w:r>
        <w:rPr>
          <w:rStyle w:val="FootnoteReference"/>
          <w:sz w:val="24"/>
        </w:rPr>
        <w:footnoteReference w:id="24"/>
      </w:r>
      <w:r>
        <w:rPr>
          <w:sz w:val="24"/>
        </w:rPr>
        <w:t>:</w:t>
      </w:r>
    </w:p>
    <w:p w14:paraId="20521659" w14:textId="26A9EB55" w:rsidR="00E11569" w:rsidRDefault="00E11569" w:rsidP="00F739DA">
      <w:pPr>
        <w:rPr>
          <w:sz w:val="24"/>
        </w:rPr>
      </w:pPr>
      <w:r>
        <w:rPr>
          <w:noProof/>
        </w:rPr>
        <w:lastRenderedPageBreak/>
        <w:drawing>
          <wp:inline distT="0" distB="0" distL="0" distR="0" wp14:anchorId="7BE4BE16" wp14:editId="00680C01">
            <wp:extent cx="5943600" cy="2157730"/>
            <wp:effectExtent l="0" t="0" r="0" b="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157730"/>
                    </a:xfrm>
                    <a:prstGeom prst="rect">
                      <a:avLst/>
                    </a:prstGeom>
                    <a:noFill/>
                    <a:ln>
                      <a:noFill/>
                    </a:ln>
                  </pic:spPr>
                </pic:pic>
              </a:graphicData>
            </a:graphic>
          </wp:inline>
        </w:drawing>
      </w:r>
    </w:p>
    <w:p w14:paraId="0CD4B046" w14:textId="248A3663" w:rsidR="00E11569" w:rsidRDefault="00E11569" w:rsidP="00F739DA">
      <w:pPr>
        <w:rPr>
          <w:sz w:val="24"/>
        </w:rPr>
      </w:pPr>
      <w:r>
        <w:rPr>
          <w:sz w:val="24"/>
        </w:rPr>
        <w:t xml:space="preserve">And </w:t>
      </w:r>
      <w:r w:rsidR="00BB01CF">
        <w:rPr>
          <w:sz w:val="24"/>
        </w:rPr>
        <w:t>so,</w:t>
      </w:r>
      <w:r>
        <w:rPr>
          <w:sz w:val="24"/>
        </w:rPr>
        <w:t xml:space="preserve"> this shows that the proof logical system is consistent, complete, and precise and therefore properly functioning.</w:t>
      </w:r>
    </w:p>
    <w:p w14:paraId="5FB5E7A1" w14:textId="20FFB522" w:rsidR="00E11569" w:rsidRDefault="00E11569" w:rsidP="00F739DA">
      <w:pPr>
        <w:rPr>
          <w:sz w:val="24"/>
        </w:rPr>
      </w:pPr>
      <w:r>
        <w:rPr>
          <w:sz w:val="24"/>
        </w:rPr>
        <w:t>First, I want to explain the three existing concept arrangement patterns that existed in the accounting equation and SFAC 6 logical systems for completeness.  Then, I will explain the additional concept arrangement patterns that have been added in order to have a full set of all concept arrangement patterns represented within one report.</w:t>
      </w:r>
    </w:p>
    <w:p w14:paraId="7E53FD3C" w14:textId="77777777" w:rsidR="006A5DE8" w:rsidRPr="00176D5A" w:rsidRDefault="006A5DE8" w:rsidP="006A5DE8">
      <w:pPr>
        <w:pStyle w:val="Heading1"/>
        <w:rPr>
          <w:sz w:val="36"/>
        </w:rPr>
      </w:pPr>
      <w:r>
        <w:rPr>
          <w:sz w:val="36"/>
        </w:rPr>
        <w:t>Existing: Roll Up</w:t>
      </w:r>
    </w:p>
    <w:p w14:paraId="7726E1AD" w14:textId="1ACB9F05" w:rsidR="006A5DE8" w:rsidRDefault="006A5DE8" w:rsidP="006A5DE8">
      <w:pPr>
        <w:rPr>
          <w:sz w:val="24"/>
        </w:rPr>
      </w:pPr>
      <w:r>
        <w:rPr>
          <w:sz w:val="24"/>
        </w:rPr>
        <w:t>One common mathematical association between numeric facts within a financial statement is the roll up.  A Roll Up concept arrangement pattern is exemplified by the Comprehensive Income statement structure which looks as follows</w:t>
      </w:r>
      <w:r>
        <w:rPr>
          <w:rStyle w:val="FootnoteReference"/>
          <w:sz w:val="24"/>
        </w:rPr>
        <w:footnoteReference w:id="25"/>
      </w:r>
      <w:r>
        <w:rPr>
          <w:sz w:val="24"/>
        </w:rPr>
        <w:t xml:space="preserve">:  </w:t>
      </w:r>
    </w:p>
    <w:p w14:paraId="512F23A6" w14:textId="25D244F9" w:rsidR="006A5DE8" w:rsidRDefault="006A5DE8" w:rsidP="006A5DE8">
      <w:pPr>
        <w:rPr>
          <w:sz w:val="24"/>
        </w:rPr>
      </w:pPr>
      <w:r>
        <w:rPr>
          <w:noProof/>
        </w:rPr>
        <w:drawing>
          <wp:inline distT="0" distB="0" distL="0" distR="0" wp14:anchorId="38BB0FEF" wp14:editId="7B5F16D7">
            <wp:extent cx="3282287" cy="1281048"/>
            <wp:effectExtent l="0" t="0" r="0" b="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07645" cy="1290945"/>
                    </a:xfrm>
                    <a:prstGeom prst="rect">
                      <a:avLst/>
                    </a:prstGeom>
                  </pic:spPr>
                </pic:pic>
              </a:graphicData>
            </a:graphic>
          </wp:inline>
        </w:drawing>
      </w:r>
    </w:p>
    <w:p w14:paraId="0EACDAA1" w14:textId="0EC4E25F" w:rsidR="006A5DE8" w:rsidRDefault="006A5DE8" w:rsidP="006A5DE8">
      <w:pPr>
        <w:rPr>
          <w:sz w:val="24"/>
        </w:rPr>
      </w:pPr>
      <w:r>
        <w:rPr>
          <w:sz w:val="24"/>
        </w:rPr>
        <w:t>A Roll Up is some set of items that aggregates to a total.  Above, the items are Revenues, Expenses, Gains, and Losses and the total is Comprehensive Income.  Items can be added to the total or subtracted from the total.  All Roll Ups follow this pattern.  Roll Ups can be nested within other Roll Ups to form subtotals that ultimately aggregate into a grand total.</w:t>
      </w:r>
      <w:r w:rsidR="00481B3A">
        <w:rPr>
          <w:sz w:val="24"/>
        </w:rPr>
        <w:t xml:space="preserve">  Every Roll </w:t>
      </w:r>
      <w:r w:rsidR="00481B3A">
        <w:rPr>
          <w:sz w:val="24"/>
        </w:rPr>
        <w:lastRenderedPageBreak/>
        <w:t xml:space="preserve">Up is explained by machine-readable rules represented in the form of </w:t>
      </w:r>
      <w:r w:rsidR="006B4EB8">
        <w:rPr>
          <w:sz w:val="24"/>
        </w:rPr>
        <w:t xml:space="preserve">either </w:t>
      </w:r>
      <w:r w:rsidR="00481B3A">
        <w:rPr>
          <w:sz w:val="24"/>
        </w:rPr>
        <w:t>XBRL calculation relations</w:t>
      </w:r>
      <w:r w:rsidR="006B4EB8">
        <w:rPr>
          <w:rStyle w:val="FootnoteReference"/>
          <w:sz w:val="24"/>
        </w:rPr>
        <w:footnoteReference w:id="26"/>
      </w:r>
      <w:r w:rsidR="00481B3A">
        <w:rPr>
          <w:sz w:val="24"/>
        </w:rPr>
        <w:t xml:space="preserve"> o</w:t>
      </w:r>
      <w:r w:rsidR="006B4EB8">
        <w:rPr>
          <w:sz w:val="24"/>
        </w:rPr>
        <w:t>r</w:t>
      </w:r>
      <w:r w:rsidR="00481B3A">
        <w:rPr>
          <w:sz w:val="24"/>
        </w:rPr>
        <w:t xml:space="preserve"> XBRL Formulas</w:t>
      </w:r>
      <w:r w:rsidR="006B4EB8">
        <w:rPr>
          <w:rStyle w:val="FootnoteReference"/>
          <w:sz w:val="24"/>
        </w:rPr>
        <w:footnoteReference w:id="27"/>
      </w:r>
      <w:r w:rsidR="00481B3A">
        <w:rPr>
          <w:sz w:val="24"/>
        </w:rPr>
        <w:t xml:space="preserve"> that articulate the mathematical relation in machine-readable form.</w:t>
      </w:r>
    </w:p>
    <w:p w14:paraId="3931ED3F" w14:textId="77777777" w:rsidR="006A5DE8" w:rsidRPr="00176D5A" w:rsidRDefault="006A5DE8" w:rsidP="006A5DE8">
      <w:pPr>
        <w:pStyle w:val="Heading1"/>
        <w:rPr>
          <w:sz w:val="36"/>
        </w:rPr>
      </w:pPr>
      <w:r>
        <w:rPr>
          <w:sz w:val="36"/>
        </w:rPr>
        <w:t>Existing: Roll Forward</w:t>
      </w:r>
    </w:p>
    <w:p w14:paraId="4B6767C6" w14:textId="4DD71B76" w:rsidR="006A5DE8" w:rsidRDefault="006A5DE8" w:rsidP="006A5DE8">
      <w:r>
        <w:rPr>
          <w:sz w:val="24"/>
        </w:rPr>
        <w:t xml:space="preserve">A second very common mathematical oriented pattern of relations between numeric concepts is the Roll Forward which reconciles changes between the values of a line item for two points in time.  Accounting students learn this fundamental relation by the acronym BASE which means </w:t>
      </w:r>
      <w:r w:rsidRPr="006A5DE8">
        <w:rPr>
          <w:b/>
          <w:bCs/>
          <w:sz w:val="24"/>
        </w:rPr>
        <w:t>B</w:t>
      </w:r>
      <w:r>
        <w:rPr>
          <w:sz w:val="24"/>
        </w:rPr>
        <w:t xml:space="preserve">eginning balance + </w:t>
      </w:r>
      <w:r w:rsidRPr="006A5DE8">
        <w:rPr>
          <w:b/>
          <w:bCs/>
          <w:sz w:val="24"/>
        </w:rPr>
        <w:t>A</w:t>
      </w:r>
      <w:r>
        <w:rPr>
          <w:sz w:val="24"/>
        </w:rPr>
        <w:t xml:space="preserve">dditions - </w:t>
      </w:r>
      <w:r w:rsidRPr="006A5DE8">
        <w:rPr>
          <w:b/>
          <w:bCs/>
          <w:sz w:val="24"/>
        </w:rPr>
        <w:t>S</w:t>
      </w:r>
      <w:r>
        <w:rPr>
          <w:sz w:val="24"/>
        </w:rPr>
        <w:t xml:space="preserve">ubtractions = </w:t>
      </w:r>
      <w:r w:rsidRPr="006A5DE8">
        <w:rPr>
          <w:b/>
          <w:bCs/>
          <w:sz w:val="24"/>
        </w:rPr>
        <w:t>E</w:t>
      </w:r>
      <w:r>
        <w:rPr>
          <w:sz w:val="24"/>
        </w:rPr>
        <w:t xml:space="preserve">nding balance.  A Roll Forward is exemplified by the </w:t>
      </w:r>
      <w:r w:rsidR="00481B3A">
        <w:rPr>
          <w:sz w:val="24"/>
        </w:rPr>
        <w:t>Changes in Equity structure</w:t>
      </w:r>
      <w:r w:rsidR="00481B3A">
        <w:rPr>
          <w:rStyle w:val="FootnoteReference"/>
          <w:sz w:val="24"/>
        </w:rPr>
        <w:footnoteReference w:id="28"/>
      </w:r>
      <w:r w:rsidR="00481B3A">
        <w:rPr>
          <w:sz w:val="24"/>
        </w:rPr>
        <w:t>:</w:t>
      </w:r>
    </w:p>
    <w:p w14:paraId="5904E142" w14:textId="77777777" w:rsidR="006A5DE8" w:rsidRDefault="006A5DE8" w:rsidP="006A5DE8">
      <w:r>
        <w:rPr>
          <w:noProof/>
        </w:rPr>
        <w:drawing>
          <wp:inline distT="0" distB="0" distL="0" distR="0" wp14:anchorId="3182692F" wp14:editId="7309FD79">
            <wp:extent cx="3316270" cy="1282890"/>
            <wp:effectExtent l="0" t="0" r="0" b="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38996" cy="1291681"/>
                    </a:xfrm>
                    <a:prstGeom prst="rect">
                      <a:avLst/>
                    </a:prstGeom>
                  </pic:spPr>
                </pic:pic>
              </a:graphicData>
            </a:graphic>
          </wp:inline>
        </w:drawing>
      </w:r>
    </w:p>
    <w:p w14:paraId="0558C2B3" w14:textId="09EF6D35" w:rsidR="006A5DE8" w:rsidRDefault="00481B3A" w:rsidP="006A5DE8">
      <w:pPr>
        <w:rPr>
          <w:sz w:val="24"/>
        </w:rPr>
      </w:pPr>
      <w:r>
        <w:t>Every Roll Forward can be represented in machine-readable form using XBRL Formulas</w:t>
      </w:r>
      <w:r>
        <w:rPr>
          <w:rStyle w:val="FootnoteReference"/>
        </w:rPr>
        <w:footnoteReference w:id="29"/>
      </w:r>
      <w:r>
        <w:t>.</w:t>
      </w:r>
    </w:p>
    <w:p w14:paraId="3C4E25CB" w14:textId="56641A00" w:rsidR="001C43AF" w:rsidRPr="00176D5A" w:rsidRDefault="001C43AF" w:rsidP="001C43AF">
      <w:pPr>
        <w:pStyle w:val="Heading1"/>
        <w:rPr>
          <w:sz w:val="36"/>
        </w:rPr>
      </w:pPr>
      <w:r>
        <w:rPr>
          <w:sz w:val="36"/>
        </w:rPr>
        <w:t>Existing: Arithmetic Expression</w:t>
      </w:r>
    </w:p>
    <w:p w14:paraId="7E983CFB" w14:textId="2C7762D0" w:rsidR="001C43AF" w:rsidRDefault="00481B3A" w:rsidP="001C43AF">
      <w:pPr>
        <w:rPr>
          <w:sz w:val="24"/>
        </w:rPr>
      </w:pPr>
      <w:r>
        <w:rPr>
          <w:sz w:val="24"/>
        </w:rPr>
        <w:t>All other mathematical relations can be represented by the Arithmetic Expression concept arrangement pattern.  This mathematical pattern can simply think of as containing two parts.  The first part is a set of facts.  The second set of the pattern is the mathematical relations between the set of facts represented as some XBRL Formula.  The Arithmetic Expression concept arrangement pattern can be exemplified by the Balance Sheet structure</w:t>
      </w:r>
      <w:r>
        <w:rPr>
          <w:rStyle w:val="FootnoteReference"/>
          <w:sz w:val="24"/>
        </w:rPr>
        <w:footnoteReference w:id="30"/>
      </w:r>
      <w:r>
        <w:rPr>
          <w:sz w:val="24"/>
        </w:rPr>
        <w:t>:</w:t>
      </w:r>
      <w:r w:rsidR="001C43AF">
        <w:rPr>
          <w:sz w:val="24"/>
        </w:rPr>
        <w:t xml:space="preserve">  </w:t>
      </w:r>
    </w:p>
    <w:p w14:paraId="0C2D105C" w14:textId="032EC05E" w:rsidR="001C43AF" w:rsidRDefault="001C43AF" w:rsidP="001C43AF">
      <w:pPr>
        <w:rPr>
          <w:sz w:val="24"/>
        </w:rPr>
      </w:pPr>
      <w:r>
        <w:rPr>
          <w:noProof/>
        </w:rPr>
        <w:lastRenderedPageBreak/>
        <w:drawing>
          <wp:inline distT="0" distB="0" distL="0" distR="0" wp14:anchorId="0C446469" wp14:editId="0DDE0D90">
            <wp:extent cx="3993628" cy="880281"/>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42703" cy="891098"/>
                    </a:xfrm>
                    <a:prstGeom prst="rect">
                      <a:avLst/>
                    </a:prstGeom>
                  </pic:spPr>
                </pic:pic>
              </a:graphicData>
            </a:graphic>
          </wp:inline>
        </w:drawing>
      </w:r>
    </w:p>
    <w:p w14:paraId="1345351E" w14:textId="312394BD" w:rsidR="001C43AF" w:rsidRDefault="00481B3A" w:rsidP="001C43AF">
      <w:pPr>
        <w:rPr>
          <w:sz w:val="24"/>
        </w:rPr>
      </w:pPr>
      <w:r>
        <w:rPr>
          <w:sz w:val="24"/>
        </w:rPr>
        <w:t xml:space="preserve">As with the Roll Forward and Roll Up, the Arithmetic Expression machine-readable rules can be represented using </w:t>
      </w:r>
      <w:r w:rsidR="006B4EB8">
        <w:rPr>
          <w:sz w:val="24"/>
        </w:rPr>
        <w:t>XBRL Formula</w:t>
      </w:r>
      <w:r w:rsidR="006B4EB8">
        <w:rPr>
          <w:rStyle w:val="FootnoteReference"/>
          <w:sz w:val="24"/>
        </w:rPr>
        <w:footnoteReference w:id="31"/>
      </w:r>
      <w:r w:rsidR="006B4EB8">
        <w:rPr>
          <w:sz w:val="24"/>
        </w:rPr>
        <w:t>.</w:t>
      </w:r>
    </w:p>
    <w:p w14:paraId="32268D8F" w14:textId="759A7AE0" w:rsidR="00AA1CBE" w:rsidRPr="00176D5A" w:rsidRDefault="001D1318" w:rsidP="001C43AF">
      <w:pPr>
        <w:pStyle w:val="Heading1"/>
        <w:rPr>
          <w:sz w:val="36"/>
        </w:rPr>
      </w:pPr>
      <w:r>
        <w:rPr>
          <w:sz w:val="36"/>
        </w:rPr>
        <w:t>Add</w:t>
      </w:r>
      <w:r w:rsidR="00AA1CBE">
        <w:rPr>
          <w:sz w:val="36"/>
        </w:rPr>
        <w:t xml:space="preserve">: </w:t>
      </w:r>
      <w:r>
        <w:rPr>
          <w:sz w:val="36"/>
        </w:rPr>
        <w:t>Adjustment for Correcting Prior Period Accounting Change or Error</w:t>
      </w:r>
    </w:p>
    <w:p w14:paraId="410D313B" w14:textId="71C5E1C3" w:rsidR="00AA1CBE" w:rsidRDefault="001D1318" w:rsidP="00E4672E">
      <w:pPr>
        <w:rPr>
          <w:sz w:val="24"/>
        </w:rPr>
      </w:pPr>
      <w:r>
        <w:rPr>
          <w:sz w:val="24"/>
        </w:rPr>
        <w:t>Financial statements can be adjusted for accounting changes and/or prior period errors that are discovered and must be corrected in future reports.  Generally, all such changes are run through equity in order to adjust a current financial report for a prior period change in accounting policy and/or a correction of an error.</w:t>
      </w:r>
    </w:p>
    <w:p w14:paraId="4F72DBF7" w14:textId="0B40C670" w:rsidR="001D1318" w:rsidRDefault="001D1318" w:rsidP="00E4672E">
      <w:pPr>
        <w:rPr>
          <w:sz w:val="24"/>
        </w:rPr>
      </w:pPr>
      <w:r>
        <w:rPr>
          <w:sz w:val="24"/>
        </w:rPr>
        <w:t>The concept arrangement pattern created for this purpose is called an “Adjustment” and the pattern is described as a reconciliation of an originally stated balance to a restated balance by adding or subtracting specific adjustments to the originally stated balance to the restated balance.  You see that example here</w:t>
      </w:r>
      <w:r w:rsidR="00A87310">
        <w:rPr>
          <w:sz w:val="24"/>
        </w:rPr>
        <w:t xml:space="preserve"> in the Prior Period Error structure</w:t>
      </w:r>
      <w:r>
        <w:rPr>
          <w:rStyle w:val="FootnoteReference"/>
          <w:sz w:val="24"/>
        </w:rPr>
        <w:footnoteReference w:id="32"/>
      </w:r>
      <w:r>
        <w:rPr>
          <w:sz w:val="24"/>
        </w:rPr>
        <w:t>:</w:t>
      </w:r>
    </w:p>
    <w:p w14:paraId="1F3ACA7E" w14:textId="452A73A3" w:rsidR="001D1318" w:rsidRDefault="001D1318" w:rsidP="00E4672E">
      <w:pPr>
        <w:rPr>
          <w:sz w:val="24"/>
        </w:rPr>
      </w:pPr>
      <w:r>
        <w:rPr>
          <w:noProof/>
        </w:rPr>
        <w:drawing>
          <wp:inline distT="0" distB="0" distL="0" distR="0" wp14:anchorId="5CD8D1E9" wp14:editId="72A1D30C">
            <wp:extent cx="4189863" cy="1055076"/>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20228" cy="1062722"/>
                    </a:xfrm>
                    <a:prstGeom prst="rect">
                      <a:avLst/>
                    </a:prstGeom>
                  </pic:spPr>
                </pic:pic>
              </a:graphicData>
            </a:graphic>
          </wp:inline>
        </w:drawing>
      </w:r>
    </w:p>
    <w:p w14:paraId="08A30CDC" w14:textId="542530EB" w:rsidR="001D1318" w:rsidRDefault="00991368" w:rsidP="00E4672E">
      <w:pPr>
        <w:rPr>
          <w:sz w:val="24"/>
        </w:rPr>
      </w:pPr>
      <w:r>
        <w:rPr>
          <w:sz w:val="24"/>
        </w:rPr>
        <w:t>What can be tricky to understand about this representation is that the above restated balance is the exact same fact as the beginning balance of equity in the changes in equity fact set</w:t>
      </w:r>
      <w:r>
        <w:rPr>
          <w:rStyle w:val="FootnoteReference"/>
          <w:sz w:val="24"/>
        </w:rPr>
        <w:footnoteReference w:id="33"/>
      </w:r>
      <w:r>
        <w:rPr>
          <w:sz w:val="24"/>
        </w:rPr>
        <w:t>:</w:t>
      </w:r>
    </w:p>
    <w:p w14:paraId="14146CB9" w14:textId="6B0F923A" w:rsidR="00991368" w:rsidRDefault="00991368" w:rsidP="00E4672E">
      <w:pPr>
        <w:rPr>
          <w:sz w:val="24"/>
        </w:rPr>
      </w:pPr>
      <w:r>
        <w:rPr>
          <w:noProof/>
        </w:rPr>
        <w:lastRenderedPageBreak/>
        <w:drawing>
          <wp:inline distT="0" distB="0" distL="0" distR="0" wp14:anchorId="4BEE0CC4" wp14:editId="0E01831C">
            <wp:extent cx="3411940" cy="13356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55904" cy="1352893"/>
                    </a:xfrm>
                    <a:prstGeom prst="rect">
                      <a:avLst/>
                    </a:prstGeom>
                  </pic:spPr>
                </pic:pic>
              </a:graphicData>
            </a:graphic>
          </wp:inline>
        </w:drawing>
      </w:r>
    </w:p>
    <w:p w14:paraId="4F6998BB" w14:textId="06DFDA69" w:rsidR="00991368" w:rsidRDefault="00991368" w:rsidP="00E4672E">
      <w:pPr>
        <w:rPr>
          <w:sz w:val="24"/>
        </w:rPr>
      </w:pPr>
      <w:r>
        <w:rPr>
          <w:sz w:val="24"/>
        </w:rPr>
        <w:t xml:space="preserve">Note that in the </w:t>
      </w:r>
      <w:r w:rsidRPr="00991368">
        <w:rPr>
          <w:i/>
          <w:iCs/>
          <w:sz w:val="24"/>
        </w:rPr>
        <w:t>Prior Period Errors</w:t>
      </w:r>
      <w:r>
        <w:rPr>
          <w:sz w:val="24"/>
        </w:rPr>
        <w:t xml:space="preserve"> structure has the dimension “Report Date [Axis]” and that the </w:t>
      </w:r>
      <w:r w:rsidRPr="00991368">
        <w:rPr>
          <w:i/>
          <w:iCs/>
          <w:sz w:val="24"/>
        </w:rPr>
        <w:t>Changes in Equity</w:t>
      </w:r>
      <w:r>
        <w:rPr>
          <w:sz w:val="24"/>
        </w:rPr>
        <w:t xml:space="preserve"> structure does not have that dimension.  And so, you might ask the question, “How can a fact exist only once but have a dimension in one structure and not have that dimension in a different structure?”</w:t>
      </w:r>
    </w:p>
    <w:p w14:paraId="54CAA01F" w14:textId="2FBDBCB5" w:rsidR="00991368" w:rsidRDefault="00991368" w:rsidP="00E4672E">
      <w:pPr>
        <w:rPr>
          <w:sz w:val="24"/>
        </w:rPr>
      </w:pPr>
      <w:r>
        <w:rPr>
          <w:sz w:val="24"/>
        </w:rPr>
        <w:t>The answer to that question is the XBRL notion of a “dimension-default”.  The “Current Report [Member]” is established as the dimension-default within the Prior Period Error structure</w:t>
      </w:r>
      <w:r>
        <w:rPr>
          <w:rStyle w:val="FootnoteReference"/>
          <w:sz w:val="24"/>
        </w:rPr>
        <w:footnoteReference w:id="34"/>
      </w:r>
      <w:r>
        <w:rPr>
          <w:sz w:val="24"/>
        </w:rPr>
        <w:t>:</w:t>
      </w:r>
    </w:p>
    <w:p w14:paraId="7825CDD5" w14:textId="037C9023" w:rsidR="00991368" w:rsidRDefault="00991368" w:rsidP="00E4672E">
      <w:pPr>
        <w:rPr>
          <w:sz w:val="24"/>
        </w:rPr>
      </w:pPr>
      <w:r>
        <w:rPr>
          <w:noProof/>
        </w:rPr>
        <w:drawing>
          <wp:inline distT="0" distB="0" distL="0" distR="0" wp14:anchorId="48DB3161" wp14:editId="22A0DB9B">
            <wp:extent cx="5943600" cy="11379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137920"/>
                    </a:xfrm>
                    <a:prstGeom prst="rect">
                      <a:avLst/>
                    </a:prstGeom>
                  </pic:spPr>
                </pic:pic>
              </a:graphicData>
            </a:graphic>
          </wp:inline>
        </w:drawing>
      </w:r>
    </w:p>
    <w:p w14:paraId="5CB22F3B" w14:textId="6243FD0D" w:rsidR="00991368" w:rsidRDefault="00991368" w:rsidP="00E4672E">
      <w:pPr>
        <w:rPr>
          <w:sz w:val="24"/>
        </w:rPr>
      </w:pPr>
      <w:r>
        <w:rPr>
          <w:sz w:val="24"/>
        </w:rPr>
        <w:t>A detailed discussion about the “dimension-default” is beyond the scope of this document</w:t>
      </w:r>
      <w:r w:rsidR="005D07B3">
        <w:rPr>
          <w:sz w:val="24"/>
        </w:rPr>
        <w:t xml:space="preserve">.  If you are familiar with the notion of a dimension-default, you can see this represented in the XBRL definition relations of the Proof XBRL taxonomy schema and its related XBRL </w:t>
      </w:r>
      <w:proofErr w:type="spellStart"/>
      <w:r w:rsidR="005D07B3">
        <w:rPr>
          <w:sz w:val="24"/>
        </w:rPr>
        <w:t>linkbases</w:t>
      </w:r>
      <w:proofErr w:type="spellEnd"/>
      <w:r w:rsidR="005D07B3">
        <w:rPr>
          <w:rStyle w:val="FootnoteReference"/>
          <w:sz w:val="24"/>
        </w:rPr>
        <w:footnoteReference w:id="35"/>
      </w:r>
      <w:r w:rsidR="005D07B3">
        <w:rPr>
          <w:sz w:val="24"/>
        </w:rPr>
        <w:t>.</w:t>
      </w:r>
    </w:p>
    <w:p w14:paraId="78882FCB" w14:textId="77777777" w:rsidR="007B71D3" w:rsidRDefault="007B71D3" w:rsidP="00E4672E">
      <w:pPr>
        <w:rPr>
          <w:sz w:val="24"/>
        </w:rPr>
      </w:pPr>
    </w:p>
    <w:p w14:paraId="28EA43A0" w14:textId="62A1B9C8" w:rsidR="005D07B3" w:rsidRDefault="005D07B3" w:rsidP="00E4672E">
      <w:pPr>
        <w:rPr>
          <w:sz w:val="24"/>
        </w:rPr>
      </w:pPr>
      <w:r>
        <w:rPr>
          <w:noProof/>
        </w:rPr>
        <w:lastRenderedPageBreak/>
        <w:drawing>
          <wp:inline distT="0" distB="0" distL="0" distR="0" wp14:anchorId="3C75BA30" wp14:editId="291696BE">
            <wp:extent cx="4524233" cy="215895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47391" cy="2170009"/>
                    </a:xfrm>
                    <a:prstGeom prst="rect">
                      <a:avLst/>
                    </a:prstGeom>
                    <a:noFill/>
                    <a:ln>
                      <a:noFill/>
                    </a:ln>
                  </pic:spPr>
                </pic:pic>
              </a:graphicData>
            </a:graphic>
          </wp:inline>
        </w:drawing>
      </w:r>
    </w:p>
    <w:p w14:paraId="34BA1AFA" w14:textId="77777777" w:rsidR="007B71D3" w:rsidRDefault="007B71D3" w:rsidP="007B71D3">
      <w:pPr>
        <w:rPr>
          <w:sz w:val="24"/>
        </w:rPr>
      </w:pPr>
      <w:r>
        <w:rPr>
          <w:sz w:val="24"/>
        </w:rPr>
        <w:t>Finally, an XBRL formula is added to verify that the Adjustment concept arrangement pattern is operating correctly per the logic expected from the XBRL Formula processor</w:t>
      </w:r>
      <w:r>
        <w:rPr>
          <w:rStyle w:val="FootnoteReference"/>
          <w:sz w:val="24"/>
        </w:rPr>
        <w:footnoteReference w:id="36"/>
      </w:r>
      <w:r>
        <w:rPr>
          <w:sz w:val="24"/>
        </w:rPr>
        <w:t>.</w:t>
      </w:r>
    </w:p>
    <w:p w14:paraId="62A9AF1A" w14:textId="77777777" w:rsidR="007B71D3" w:rsidRDefault="007B71D3" w:rsidP="007B71D3">
      <w:pPr>
        <w:rPr>
          <w:sz w:val="24"/>
        </w:rPr>
      </w:pPr>
      <w:r>
        <w:rPr>
          <w:noProof/>
        </w:rPr>
        <w:drawing>
          <wp:inline distT="0" distB="0" distL="0" distR="0" wp14:anchorId="22AF60D3" wp14:editId="3D22331A">
            <wp:extent cx="5943600" cy="27686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76860"/>
                    </a:xfrm>
                    <a:prstGeom prst="rect">
                      <a:avLst/>
                    </a:prstGeom>
                  </pic:spPr>
                </pic:pic>
              </a:graphicData>
            </a:graphic>
          </wp:inline>
        </w:drawing>
      </w:r>
    </w:p>
    <w:p w14:paraId="122F59DC" w14:textId="2B13ED23" w:rsidR="00E4672E" w:rsidRDefault="007B71D3" w:rsidP="00E4672E">
      <w:pPr>
        <w:rPr>
          <w:sz w:val="24"/>
        </w:rPr>
      </w:pPr>
      <w:r>
        <w:rPr>
          <w:sz w:val="24"/>
        </w:rPr>
        <w:t>As such, the logical system remains consistent, complete, and precise.</w:t>
      </w:r>
    </w:p>
    <w:p w14:paraId="527B2F1F" w14:textId="70B59DA4" w:rsidR="00AA1CBE" w:rsidRPr="00176D5A" w:rsidRDefault="007B71D3" w:rsidP="00AA1CBE">
      <w:pPr>
        <w:pStyle w:val="Heading1"/>
        <w:rPr>
          <w:sz w:val="36"/>
        </w:rPr>
      </w:pPr>
      <w:r>
        <w:rPr>
          <w:sz w:val="36"/>
        </w:rPr>
        <w:t>Add</w:t>
      </w:r>
      <w:r w:rsidR="00AA1CBE">
        <w:rPr>
          <w:sz w:val="36"/>
        </w:rPr>
        <w:t xml:space="preserve">: </w:t>
      </w:r>
      <w:r>
        <w:rPr>
          <w:sz w:val="36"/>
        </w:rPr>
        <w:t>Actual to Budget Comparison</w:t>
      </w:r>
      <w:r w:rsidR="0004239D">
        <w:rPr>
          <w:sz w:val="36"/>
        </w:rPr>
        <w:t xml:space="preserve"> </w:t>
      </w:r>
    </w:p>
    <w:p w14:paraId="684D7A40" w14:textId="3F70923A" w:rsidR="00C4200F" w:rsidRDefault="007B71D3" w:rsidP="007B71D3">
      <w:pPr>
        <w:rPr>
          <w:sz w:val="24"/>
        </w:rPr>
      </w:pPr>
      <w:r>
        <w:rPr>
          <w:sz w:val="24"/>
        </w:rPr>
        <w:t>Financial statements can include an “Actual” to “Budget” comparison with the difference between actual and budget represented by a “Variance”.  This can be achieved within an XBRL-based report using the Variance concept arrangement pattern.</w:t>
      </w:r>
    </w:p>
    <w:p w14:paraId="5CA6A338" w14:textId="12092F08" w:rsidR="007B71D3" w:rsidRDefault="007B71D3" w:rsidP="007B71D3">
      <w:pPr>
        <w:rPr>
          <w:sz w:val="24"/>
        </w:rPr>
      </w:pPr>
      <w:r>
        <w:rPr>
          <w:sz w:val="24"/>
        </w:rPr>
        <w:t>A Variance concept arrangement pattern is described as a representation of one or more line items which are differentiated by using a “Scenario [Axis]” dimension.  Actual and budget reporting scenarios can be achieved using an Actual [Member], a Budgeted [Member], and a Variance [Member] and is exemplified below</w:t>
      </w:r>
      <w:r>
        <w:rPr>
          <w:rStyle w:val="FootnoteReference"/>
          <w:sz w:val="24"/>
        </w:rPr>
        <w:footnoteReference w:id="37"/>
      </w:r>
      <w:r>
        <w:rPr>
          <w:sz w:val="24"/>
        </w:rPr>
        <w:t>:</w:t>
      </w:r>
    </w:p>
    <w:p w14:paraId="50ACFEC8" w14:textId="26031CE4" w:rsidR="007B71D3" w:rsidRDefault="007B71D3" w:rsidP="007B71D3">
      <w:pPr>
        <w:rPr>
          <w:sz w:val="24"/>
        </w:rPr>
      </w:pPr>
      <w:r>
        <w:rPr>
          <w:noProof/>
        </w:rPr>
        <w:lastRenderedPageBreak/>
        <w:drawing>
          <wp:inline distT="0" distB="0" distL="0" distR="0" wp14:anchorId="570F4172" wp14:editId="7A8A4843">
            <wp:extent cx="4230806" cy="1442361"/>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85263" cy="1460927"/>
                    </a:xfrm>
                    <a:prstGeom prst="rect">
                      <a:avLst/>
                    </a:prstGeom>
                  </pic:spPr>
                </pic:pic>
              </a:graphicData>
            </a:graphic>
          </wp:inline>
        </w:drawing>
      </w:r>
    </w:p>
    <w:p w14:paraId="607815B1" w14:textId="219246B7" w:rsidR="007B71D3" w:rsidRDefault="007B71D3" w:rsidP="007B71D3">
      <w:pPr>
        <w:rPr>
          <w:sz w:val="24"/>
        </w:rPr>
      </w:pPr>
      <w:r>
        <w:rPr>
          <w:sz w:val="24"/>
        </w:rPr>
        <w:t>Again, note that similar to the Prior Period Error representation; the “Actual [Member]” values in the Variance Analysis structure directly tie to the Comprehensive Income</w:t>
      </w:r>
      <w:r w:rsidR="001033F9">
        <w:rPr>
          <w:sz w:val="24"/>
        </w:rPr>
        <w:t xml:space="preserve"> structure</w:t>
      </w:r>
      <w:r w:rsidR="001033F9">
        <w:rPr>
          <w:rStyle w:val="FootnoteReference"/>
          <w:sz w:val="24"/>
        </w:rPr>
        <w:footnoteReference w:id="38"/>
      </w:r>
      <w:r w:rsidR="001033F9">
        <w:rPr>
          <w:sz w:val="24"/>
        </w:rPr>
        <w:t>:</w:t>
      </w:r>
    </w:p>
    <w:p w14:paraId="608EF9D9" w14:textId="33904E83" w:rsidR="007B71D3" w:rsidRDefault="007B71D3" w:rsidP="007B71D3">
      <w:pPr>
        <w:rPr>
          <w:sz w:val="24"/>
        </w:rPr>
      </w:pPr>
      <w:r>
        <w:rPr>
          <w:noProof/>
        </w:rPr>
        <w:drawing>
          <wp:inline distT="0" distB="0" distL="0" distR="0" wp14:anchorId="5B77FBC8" wp14:editId="22F7A819">
            <wp:extent cx="3036627" cy="118156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82232" cy="1199312"/>
                    </a:xfrm>
                    <a:prstGeom prst="rect">
                      <a:avLst/>
                    </a:prstGeom>
                  </pic:spPr>
                </pic:pic>
              </a:graphicData>
            </a:graphic>
          </wp:inline>
        </w:drawing>
      </w:r>
    </w:p>
    <w:p w14:paraId="4220C272" w14:textId="233B702B" w:rsidR="001033F9" w:rsidRDefault="001033F9" w:rsidP="007B71D3">
      <w:pPr>
        <w:rPr>
          <w:sz w:val="24"/>
        </w:rPr>
      </w:pPr>
      <w:r>
        <w:rPr>
          <w:sz w:val="24"/>
        </w:rPr>
        <w:t>Once again, the connection between the Variance Analysis structure and the Comprehensive Income structure is achieved by representing the Actual [Member] as the dimension-default</w:t>
      </w:r>
      <w:r>
        <w:rPr>
          <w:rStyle w:val="FootnoteReference"/>
          <w:sz w:val="24"/>
        </w:rPr>
        <w:footnoteReference w:id="39"/>
      </w:r>
      <w:r>
        <w:rPr>
          <w:sz w:val="24"/>
        </w:rPr>
        <w:t>.</w:t>
      </w:r>
    </w:p>
    <w:p w14:paraId="59E10A33" w14:textId="4447B154" w:rsidR="001033F9" w:rsidRDefault="001033F9" w:rsidP="007B71D3">
      <w:pPr>
        <w:rPr>
          <w:sz w:val="24"/>
        </w:rPr>
      </w:pPr>
      <w:r>
        <w:rPr>
          <w:noProof/>
        </w:rPr>
        <w:drawing>
          <wp:inline distT="0" distB="0" distL="0" distR="0" wp14:anchorId="10758834" wp14:editId="47368216">
            <wp:extent cx="5943600" cy="135001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350010"/>
                    </a:xfrm>
                    <a:prstGeom prst="rect">
                      <a:avLst/>
                    </a:prstGeom>
                  </pic:spPr>
                </pic:pic>
              </a:graphicData>
            </a:graphic>
          </wp:inline>
        </w:drawing>
      </w:r>
    </w:p>
    <w:p w14:paraId="0D6ACF91" w14:textId="0D1F3F90" w:rsidR="001033F9" w:rsidRDefault="001033F9" w:rsidP="007B71D3">
      <w:pPr>
        <w:rPr>
          <w:sz w:val="24"/>
        </w:rPr>
      </w:pPr>
      <w:r>
        <w:rPr>
          <w:sz w:val="24"/>
        </w:rPr>
        <w:t>Again, this can be seen in the XBRL definition relations.</w:t>
      </w:r>
    </w:p>
    <w:p w14:paraId="02D62BB1" w14:textId="2612F025" w:rsidR="001033F9" w:rsidRDefault="001033F9" w:rsidP="007B71D3">
      <w:pPr>
        <w:rPr>
          <w:sz w:val="24"/>
        </w:rPr>
      </w:pPr>
      <w:r>
        <w:rPr>
          <w:sz w:val="24"/>
        </w:rPr>
        <w:t>Finally, the mathematical computation to verify the relationship between actual, budgeted, and variance values are represented using XBRL Formula and are consistent</w:t>
      </w:r>
      <w:r>
        <w:rPr>
          <w:rStyle w:val="FootnoteReference"/>
          <w:sz w:val="24"/>
        </w:rPr>
        <w:footnoteReference w:id="40"/>
      </w:r>
      <w:r>
        <w:rPr>
          <w:sz w:val="24"/>
        </w:rPr>
        <w:t>:</w:t>
      </w:r>
    </w:p>
    <w:p w14:paraId="655918A2" w14:textId="3FFDCCA9" w:rsidR="001033F9" w:rsidRDefault="001033F9" w:rsidP="007B71D3">
      <w:pPr>
        <w:rPr>
          <w:sz w:val="24"/>
        </w:rPr>
      </w:pPr>
      <w:r>
        <w:rPr>
          <w:noProof/>
        </w:rPr>
        <w:lastRenderedPageBreak/>
        <w:drawing>
          <wp:inline distT="0" distB="0" distL="0" distR="0" wp14:anchorId="2F7AFEC2" wp14:editId="3F51CBA2">
            <wp:extent cx="5943600" cy="92646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926465"/>
                    </a:xfrm>
                    <a:prstGeom prst="rect">
                      <a:avLst/>
                    </a:prstGeom>
                  </pic:spPr>
                </pic:pic>
              </a:graphicData>
            </a:graphic>
          </wp:inline>
        </w:drawing>
      </w:r>
    </w:p>
    <w:p w14:paraId="06A13BD3" w14:textId="7C1EA2AB" w:rsidR="001033F9" w:rsidRDefault="001033F9" w:rsidP="007B71D3">
      <w:pPr>
        <w:rPr>
          <w:sz w:val="24"/>
        </w:rPr>
      </w:pPr>
      <w:r>
        <w:rPr>
          <w:sz w:val="24"/>
        </w:rPr>
        <w:t>As such, the logical system can still be considered consistent, complete, and precise.</w:t>
      </w:r>
    </w:p>
    <w:p w14:paraId="7763DDEB" w14:textId="4177BD0D" w:rsidR="001033F9" w:rsidRPr="00176D5A" w:rsidRDefault="001033F9" w:rsidP="001033F9">
      <w:pPr>
        <w:pStyle w:val="Heading1"/>
        <w:rPr>
          <w:sz w:val="36"/>
        </w:rPr>
      </w:pPr>
      <w:r>
        <w:rPr>
          <w:sz w:val="36"/>
        </w:rPr>
        <w:t xml:space="preserve">Add: Roll Forward Info </w:t>
      </w:r>
    </w:p>
    <w:p w14:paraId="3E538078" w14:textId="4F0970AE" w:rsidR="001033F9" w:rsidRDefault="001033F9" w:rsidP="001033F9">
      <w:pPr>
        <w:rPr>
          <w:sz w:val="24"/>
        </w:rPr>
      </w:pPr>
      <w:r>
        <w:rPr>
          <w:sz w:val="24"/>
        </w:rPr>
        <w:t xml:space="preserve">Financial statements can include </w:t>
      </w:r>
      <w:r w:rsidR="001C43AF">
        <w:rPr>
          <w:sz w:val="24"/>
        </w:rPr>
        <w:t>what at first glance appears to be a Roll Forward but is actually a different concept arrangement pattern referred to as a Roll Forward Info.  A Roll Forward Info has a “beginning” and “ending” balance similar to a Roll Forward, but unlike a Roll Forward, there is no mathematical computation.</w:t>
      </w:r>
      <w:r>
        <w:rPr>
          <w:sz w:val="24"/>
        </w:rPr>
        <w:t xml:space="preserve">  </w:t>
      </w:r>
      <w:r w:rsidR="006B4EB8">
        <w:rPr>
          <w:sz w:val="24"/>
        </w:rPr>
        <w:t xml:space="preserve">The Roll Forward Info is exemplified by the Stock Activity </w:t>
      </w:r>
      <w:r w:rsidR="009C6812">
        <w:rPr>
          <w:sz w:val="24"/>
        </w:rPr>
        <w:t xml:space="preserve">Plan </w:t>
      </w:r>
      <w:r w:rsidR="006B4EB8">
        <w:rPr>
          <w:sz w:val="24"/>
        </w:rPr>
        <w:t>structure</w:t>
      </w:r>
      <w:r w:rsidR="006B4EB8">
        <w:rPr>
          <w:rStyle w:val="FootnoteReference"/>
          <w:sz w:val="24"/>
        </w:rPr>
        <w:footnoteReference w:id="41"/>
      </w:r>
      <w:r w:rsidR="006B4EB8">
        <w:rPr>
          <w:sz w:val="24"/>
        </w:rPr>
        <w:t>:</w:t>
      </w:r>
    </w:p>
    <w:p w14:paraId="2296E991" w14:textId="0BB7CE95" w:rsidR="001C43AF" w:rsidRDefault="001C43AF" w:rsidP="001033F9">
      <w:pPr>
        <w:rPr>
          <w:sz w:val="24"/>
        </w:rPr>
      </w:pPr>
      <w:r>
        <w:rPr>
          <w:noProof/>
        </w:rPr>
        <w:drawing>
          <wp:inline distT="0" distB="0" distL="0" distR="0" wp14:anchorId="528CF033" wp14:editId="0BA85BAB">
            <wp:extent cx="3548418" cy="139598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73119" cy="1405704"/>
                    </a:xfrm>
                    <a:prstGeom prst="rect">
                      <a:avLst/>
                    </a:prstGeom>
                  </pic:spPr>
                </pic:pic>
              </a:graphicData>
            </a:graphic>
          </wp:inline>
        </w:drawing>
      </w:r>
    </w:p>
    <w:p w14:paraId="257CE22D" w14:textId="53365073" w:rsidR="006B4EB8" w:rsidRDefault="006B4EB8" w:rsidP="001033F9">
      <w:pPr>
        <w:rPr>
          <w:sz w:val="24"/>
        </w:rPr>
      </w:pPr>
      <w:r>
        <w:rPr>
          <w:sz w:val="24"/>
        </w:rPr>
        <w:t>While a Roll Forward Info is commonly represented in human-readable presentations with the single underline and double underline similar to a Roll Forward; the Roll Forward Info does not actually foot.  Rather, a Roll Forward Info tends to always be provided with a Roll Forward which it explains in additional detail.</w:t>
      </w:r>
      <w:r w:rsidR="00A87310">
        <w:rPr>
          <w:sz w:val="24"/>
        </w:rPr>
        <w:t xml:space="preserve">  Finally, the Roll Forward Info while necessary does not logically connect or mathematically connect to any other reported facts within the financial report.</w:t>
      </w:r>
    </w:p>
    <w:p w14:paraId="65B91AF9" w14:textId="60CBFF74" w:rsidR="00A87310" w:rsidRDefault="00A87310" w:rsidP="001033F9">
      <w:pPr>
        <w:rPr>
          <w:sz w:val="24"/>
        </w:rPr>
      </w:pPr>
      <w:r>
        <w:rPr>
          <w:sz w:val="24"/>
        </w:rPr>
        <w:t>As such, the logical system can still be considered consistent, complete, and precise.</w:t>
      </w:r>
    </w:p>
    <w:p w14:paraId="314C0D6A" w14:textId="55AB1C8A" w:rsidR="001033F9" w:rsidRPr="00176D5A" w:rsidRDefault="001033F9" w:rsidP="001033F9">
      <w:pPr>
        <w:pStyle w:val="Heading1"/>
        <w:rPr>
          <w:sz w:val="36"/>
        </w:rPr>
      </w:pPr>
      <w:r>
        <w:rPr>
          <w:sz w:val="36"/>
        </w:rPr>
        <w:lastRenderedPageBreak/>
        <w:t xml:space="preserve">Add: Set </w:t>
      </w:r>
    </w:p>
    <w:p w14:paraId="10B2AAB8" w14:textId="6E729862" w:rsidR="001033F9" w:rsidRDefault="009C6812" w:rsidP="001033F9">
      <w:pPr>
        <w:rPr>
          <w:sz w:val="24"/>
        </w:rPr>
      </w:pPr>
      <w:r>
        <w:rPr>
          <w:sz w:val="24"/>
        </w:rPr>
        <w:t>A Set concept arrangement pattern is simply some set of numeric or nonnumeric or a combination of numeric and nonnumeric concepts that have no mathematical relations between the concepts. A Set is exemplified by the Financial Highlights structure</w:t>
      </w:r>
      <w:r>
        <w:rPr>
          <w:rStyle w:val="FootnoteReference"/>
          <w:sz w:val="24"/>
        </w:rPr>
        <w:footnoteReference w:id="42"/>
      </w:r>
      <w:r>
        <w:rPr>
          <w:sz w:val="24"/>
        </w:rPr>
        <w:t>:</w:t>
      </w:r>
      <w:r w:rsidR="001033F9">
        <w:rPr>
          <w:sz w:val="24"/>
        </w:rPr>
        <w:t xml:space="preserve">  </w:t>
      </w:r>
    </w:p>
    <w:p w14:paraId="76005A25" w14:textId="3F8DA6CB" w:rsidR="001C43AF" w:rsidRDefault="001C43AF" w:rsidP="001033F9">
      <w:pPr>
        <w:rPr>
          <w:sz w:val="24"/>
        </w:rPr>
      </w:pPr>
      <w:r>
        <w:rPr>
          <w:noProof/>
        </w:rPr>
        <w:drawing>
          <wp:inline distT="0" distB="0" distL="0" distR="0" wp14:anchorId="11B322C5" wp14:editId="5E60B85D">
            <wp:extent cx="3876059" cy="1084997"/>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01579" cy="1092141"/>
                    </a:xfrm>
                    <a:prstGeom prst="rect">
                      <a:avLst/>
                    </a:prstGeom>
                  </pic:spPr>
                </pic:pic>
              </a:graphicData>
            </a:graphic>
          </wp:inline>
        </w:drawing>
      </w:r>
    </w:p>
    <w:p w14:paraId="38449FE0" w14:textId="0D13EAE6" w:rsidR="009C6812" w:rsidRDefault="009C6812" w:rsidP="001033F9">
      <w:pPr>
        <w:rPr>
          <w:sz w:val="24"/>
        </w:rPr>
      </w:pPr>
      <w:r>
        <w:rPr>
          <w:sz w:val="24"/>
        </w:rPr>
        <w:t>Again, while the structure shown above provides three numeric facts described by numeric concepts; there are no mathematical relations between these facts within the context of this structure.  As such, there are no mathematical rules needed to explain this structure.  Further, this structure does not tie mathematically to any other structure in the report.  Rather, each fact ties individually to some structure.</w:t>
      </w:r>
    </w:p>
    <w:p w14:paraId="080EB391" w14:textId="77777777" w:rsidR="00A87310" w:rsidRDefault="00A87310" w:rsidP="00A87310">
      <w:pPr>
        <w:rPr>
          <w:sz w:val="24"/>
        </w:rPr>
      </w:pPr>
      <w:r>
        <w:rPr>
          <w:sz w:val="24"/>
        </w:rPr>
        <w:t>As such, the logical system can still be considered consistent, complete, and precise.</w:t>
      </w:r>
    </w:p>
    <w:p w14:paraId="1CB94CBD" w14:textId="4C962B00" w:rsidR="001033F9" w:rsidRPr="00176D5A" w:rsidRDefault="001033F9" w:rsidP="001033F9">
      <w:pPr>
        <w:pStyle w:val="Heading1"/>
        <w:rPr>
          <w:sz w:val="36"/>
        </w:rPr>
      </w:pPr>
      <w:r>
        <w:rPr>
          <w:sz w:val="36"/>
        </w:rPr>
        <w:t xml:space="preserve">Add: Text Blocks </w:t>
      </w:r>
    </w:p>
    <w:p w14:paraId="4704C2FD" w14:textId="005F213D" w:rsidR="001033F9" w:rsidRDefault="00C26AB6" w:rsidP="001033F9">
      <w:pPr>
        <w:rPr>
          <w:sz w:val="24"/>
        </w:rPr>
      </w:pPr>
      <w:r>
        <w:rPr>
          <w:sz w:val="24"/>
        </w:rPr>
        <w:t xml:space="preserve">A financial report can contain words that do not connect mathematically to other facts represented within a financial report.  At times the words are more </w:t>
      </w:r>
      <w:proofErr w:type="spellStart"/>
      <w:r>
        <w:rPr>
          <w:sz w:val="24"/>
        </w:rPr>
        <w:t>that</w:t>
      </w:r>
      <w:proofErr w:type="spellEnd"/>
      <w:r>
        <w:rPr>
          <w:sz w:val="24"/>
        </w:rPr>
        <w:t xml:space="preserve"> simply text, rather </w:t>
      </w:r>
      <w:proofErr w:type="spellStart"/>
      <w:r>
        <w:rPr>
          <w:sz w:val="24"/>
        </w:rPr>
        <w:t>then</w:t>
      </w:r>
      <w:proofErr w:type="spellEnd"/>
      <w:r>
        <w:rPr>
          <w:sz w:val="24"/>
        </w:rPr>
        <w:t xml:space="preserve"> contain structures within the words.  For example, the words could include a table, an ordered list, an unordered list, or other sorts of prose.  This information is represented within a financial report using the Text Block concept arrangement pattern.</w:t>
      </w:r>
    </w:p>
    <w:p w14:paraId="5C8ACF17" w14:textId="74009845" w:rsidR="00C26AB6" w:rsidRDefault="00C26AB6" w:rsidP="001033F9">
      <w:pPr>
        <w:rPr>
          <w:sz w:val="24"/>
        </w:rPr>
      </w:pPr>
      <w:r>
        <w:rPr>
          <w:sz w:val="24"/>
        </w:rPr>
        <w:t>While only one is necessary, three Text Blocks have been created and are exemplified using the Policies structure</w:t>
      </w:r>
      <w:r>
        <w:rPr>
          <w:rStyle w:val="FootnoteReference"/>
          <w:sz w:val="24"/>
        </w:rPr>
        <w:footnoteReference w:id="43"/>
      </w:r>
      <w:r>
        <w:rPr>
          <w:sz w:val="24"/>
        </w:rPr>
        <w:t>:</w:t>
      </w:r>
    </w:p>
    <w:p w14:paraId="5E79992D" w14:textId="370B7EBE" w:rsidR="001C43AF" w:rsidRDefault="001C43AF" w:rsidP="001033F9">
      <w:pPr>
        <w:rPr>
          <w:sz w:val="24"/>
        </w:rPr>
      </w:pPr>
      <w:r>
        <w:rPr>
          <w:noProof/>
        </w:rPr>
        <w:lastRenderedPageBreak/>
        <w:drawing>
          <wp:inline distT="0" distB="0" distL="0" distR="0" wp14:anchorId="3CA3BE6A" wp14:editId="08A96E1E">
            <wp:extent cx="4763069" cy="34913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69174" cy="3495866"/>
                    </a:xfrm>
                    <a:prstGeom prst="rect">
                      <a:avLst/>
                    </a:prstGeom>
                  </pic:spPr>
                </pic:pic>
              </a:graphicData>
            </a:graphic>
          </wp:inline>
        </w:drawing>
      </w:r>
    </w:p>
    <w:p w14:paraId="519F4580" w14:textId="77777777" w:rsidR="00A87310" w:rsidRDefault="00A87310" w:rsidP="00A87310">
      <w:pPr>
        <w:rPr>
          <w:sz w:val="24"/>
        </w:rPr>
      </w:pPr>
      <w:r>
        <w:rPr>
          <w:sz w:val="24"/>
        </w:rPr>
        <w:t>As such, the logical system can still be considered consistent, complete, and precise.</w:t>
      </w:r>
    </w:p>
    <w:p w14:paraId="61103A3F" w14:textId="737CEAEE" w:rsidR="001033F9" w:rsidRPr="00176D5A" w:rsidRDefault="001033F9" w:rsidP="001033F9">
      <w:pPr>
        <w:pStyle w:val="Heading1"/>
        <w:rPr>
          <w:sz w:val="36"/>
        </w:rPr>
      </w:pPr>
      <w:r>
        <w:rPr>
          <w:sz w:val="36"/>
        </w:rPr>
        <w:t xml:space="preserve">Add: Member Aggregation </w:t>
      </w:r>
    </w:p>
    <w:p w14:paraId="16E818E8" w14:textId="543465D3" w:rsidR="001033F9" w:rsidRDefault="009C6812" w:rsidP="001033F9">
      <w:pPr>
        <w:rPr>
          <w:sz w:val="24"/>
        </w:rPr>
      </w:pPr>
      <w:r>
        <w:rPr>
          <w:sz w:val="24"/>
        </w:rPr>
        <w:t>Finally, not really a concept arrangement pattern itself; (a) the [Member]s of a dimension can be related to one another mathematically and (b) any other concept arrangement pattern might be supplemented with a Member Arrangement Pattern.  This is exemplified by the Segment Revenues structure shown below</w:t>
      </w:r>
      <w:r>
        <w:rPr>
          <w:rStyle w:val="FootnoteReference"/>
          <w:sz w:val="24"/>
        </w:rPr>
        <w:footnoteReference w:id="44"/>
      </w:r>
      <w:r>
        <w:rPr>
          <w:sz w:val="24"/>
        </w:rPr>
        <w:t>:</w:t>
      </w:r>
      <w:r w:rsidR="001033F9">
        <w:rPr>
          <w:sz w:val="24"/>
        </w:rPr>
        <w:t xml:space="preserve">  </w:t>
      </w:r>
    </w:p>
    <w:p w14:paraId="68FA4560" w14:textId="55BA94F3" w:rsidR="001C43AF" w:rsidRDefault="001C43AF" w:rsidP="001033F9">
      <w:pPr>
        <w:rPr>
          <w:sz w:val="24"/>
        </w:rPr>
      </w:pPr>
      <w:r>
        <w:rPr>
          <w:noProof/>
        </w:rPr>
        <w:drawing>
          <wp:inline distT="0" distB="0" distL="0" distR="0" wp14:anchorId="3C77DC65" wp14:editId="0F6767EC">
            <wp:extent cx="5711588" cy="923251"/>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25207" cy="925452"/>
                    </a:xfrm>
                    <a:prstGeom prst="rect">
                      <a:avLst/>
                    </a:prstGeom>
                  </pic:spPr>
                </pic:pic>
              </a:graphicData>
            </a:graphic>
          </wp:inline>
        </w:drawing>
      </w:r>
    </w:p>
    <w:p w14:paraId="71F1062A" w14:textId="0D0A746C" w:rsidR="009C6812" w:rsidRDefault="009C6812" w:rsidP="001033F9">
      <w:pPr>
        <w:rPr>
          <w:sz w:val="24"/>
        </w:rPr>
      </w:pPr>
      <w:r>
        <w:rPr>
          <w:sz w:val="24"/>
        </w:rPr>
        <w:t>What you see above is a Member Aggregation of the segment revenues</w:t>
      </w:r>
      <w:r w:rsidR="006623AB">
        <w:rPr>
          <w:sz w:val="24"/>
        </w:rPr>
        <w:t xml:space="preserve">.  This Member Aggregation is 100% consistent with the logic of a Roll Up concept arrangement pattern.  The Segment Revenues [Set] contains exactly one concept “Revenues” for which four Facts are </w:t>
      </w:r>
      <w:r w:rsidR="006623AB">
        <w:rPr>
          <w:sz w:val="24"/>
        </w:rPr>
        <w:lastRenderedPageBreak/>
        <w:t>provided; one each for segments Alpha, Bravo, and Charlie and in addition the total of all segments.  The mathematical relation is represented using an XBRL Formula</w:t>
      </w:r>
      <w:r w:rsidR="006623AB">
        <w:rPr>
          <w:rStyle w:val="FootnoteReference"/>
          <w:sz w:val="24"/>
        </w:rPr>
        <w:footnoteReference w:id="45"/>
      </w:r>
      <w:r w:rsidR="006623AB">
        <w:rPr>
          <w:sz w:val="24"/>
        </w:rPr>
        <w:t>.</w:t>
      </w:r>
    </w:p>
    <w:p w14:paraId="652102BD" w14:textId="534C138C" w:rsidR="002817DB" w:rsidRDefault="002817DB" w:rsidP="001033F9">
      <w:pPr>
        <w:rPr>
          <w:sz w:val="24"/>
        </w:rPr>
      </w:pPr>
      <w:r>
        <w:rPr>
          <w:sz w:val="24"/>
        </w:rPr>
        <w:t>Note that the Revenues of “All Segments” ties to the structure Comprehensive Income and to the structure Variance Analysis as well.</w:t>
      </w:r>
    </w:p>
    <w:p w14:paraId="2896B7BB" w14:textId="35946C9F" w:rsidR="00C26AB6" w:rsidRDefault="00C26AB6" w:rsidP="001033F9">
      <w:pPr>
        <w:rPr>
          <w:sz w:val="24"/>
        </w:rPr>
      </w:pPr>
      <w:r>
        <w:rPr>
          <w:sz w:val="24"/>
        </w:rPr>
        <w:t>As such, the logical system can still be considered consistent, complete, and precise.</w:t>
      </w:r>
    </w:p>
    <w:p w14:paraId="1A17E94E" w14:textId="4E337B9D" w:rsidR="00C26AB6" w:rsidRPr="00C26AB6" w:rsidRDefault="00C26AB6" w:rsidP="00C26AB6">
      <w:pPr>
        <w:pStyle w:val="Heading1"/>
        <w:rPr>
          <w:sz w:val="36"/>
        </w:rPr>
      </w:pPr>
      <w:r w:rsidRPr="00C26AB6">
        <w:rPr>
          <w:sz w:val="36"/>
        </w:rPr>
        <w:t>Proof Continues to be a Properly Functioning Logical System</w:t>
      </w:r>
    </w:p>
    <w:p w14:paraId="281A26F4" w14:textId="4CC54B78" w:rsidR="00C26AB6" w:rsidRDefault="00C26AB6" w:rsidP="001033F9">
      <w:pPr>
        <w:rPr>
          <w:sz w:val="24"/>
        </w:rPr>
      </w:pPr>
      <w:r>
        <w:rPr>
          <w:sz w:val="24"/>
        </w:rPr>
        <w:t>At each increment and at the conclusion of adding all increments the Proof logical system continues to be consistent, complete, and precise and therefore a properly functioning logical system.  Further, the logic of the financial report makes sense and this logical information is effectively represented within the XBRL technical syntax.  Four different XBRL processors provide the same result.</w:t>
      </w:r>
    </w:p>
    <w:p w14:paraId="5C719774" w14:textId="47ED22D2" w:rsidR="00C26AB6" w:rsidRDefault="00C26AB6" w:rsidP="001033F9">
      <w:pPr>
        <w:rPr>
          <w:sz w:val="24"/>
        </w:rPr>
      </w:pPr>
      <w:r>
        <w:rPr>
          <w:noProof/>
        </w:rPr>
        <w:drawing>
          <wp:inline distT="0" distB="0" distL="0" distR="0" wp14:anchorId="1099BED2" wp14:editId="7411FD9E">
            <wp:extent cx="5943600" cy="2157730"/>
            <wp:effectExtent l="0" t="0" r="0" b="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157730"/>
                    </a:xfrm>
                    <a:prstGeom prst="rect">
                      <a:avLst/>
                    </a:prstGeom>
                    <a:noFill/>
                    <a:ln>
                      <a:noFill/>
                    </a:ln>
                  </pic:spPr>
                </pic:pic>
              </a:graphicData>
            </a:graphic>
          </wp:inline>
        </w:drawing>
      </w:r>
    </w:p>
    <w:p w14:paraId="6F5D9F2A" w14:textId="01337DC5" w:rsidR="00C26AB6" w:rsidRDefault="00C26AB6" w:rsidP="001033F9">
      <w:pPr>
        <w:rPr>
          <w:sz w:val="24"/>
        </w:rPr>
      </w:pPr>
      <w:r>
        <w:rPr>
          <w:sz w:val="24"/>
        </w:rPr>
        <w:t xml:space="preserve">As such, the representation approach is provably correct.  Could there be other possible representation approaches?  Yes, for example, a structure that we have represented as a set of [Line Items] could perhaps be represented as a </w:t>
      </w:r>
      <w:r w:rsidR="001606CB">
        <w:rPr>
          <w:sz w:val="24"/>
        </w:rPr>
        <w:t>set of [Member]s of a dimension.  But while the technical representation syntax preference or choice might impact the technical representation the logic of the information would remain unchanged.</w:t>
      </w:r>
    </w:p>
    <w:p w14:paraId="0E0DE760" w14:textId="15EA369C" w:rsidR="00A04D9C" w:rsidRPr="00C4200F" w:rsidRDefault="00A04D9C" w:rsidP="00A04D9C">
      <w:pPr>
        <w:pStyle w:val="Heading1"/>
        <w:rPr>
          <w:sz w:val="36"/>
        </w:rPr>
      </w:pPr>
      <w:r>
        <w:rPr>
          <w:sz w:val="36"/>
        </w:rPr>
        <w:lastRenderedPageBreak/>
        <w:t>Conclusion</w:t>
      </w:r>
    </w:p>
    <w:p w14:paraId="715F3646" w14:textId="756A3AD0" w:rsidR="00F739DA" w:rsidRDefault="00F739DA" w:rsidP="00F739DA">
      <w:pPr>
        <w:rPr>
          <w:sz w:val="24"/>
        </w:rPr>
      </w:pPr>
      <w:r>
        <w:rPr>
          <w:sz w:val="24"/>
        </w:rPr>
        <w:t xml:space="preserve">It may seem </w:t>
      </w:r>
      <w:r w:rsidR="001606CB">
        <w:rPr>
          <w:sz w:val="24"/>
        </w:rPr>
        <w:t>inconceivable</w:t>
      </w:r>
      <w:r>
        <w:rPr>
          <w:sz w:val="24"/>
        </w:rPr>
        <w:t xml:space="preserve"> that all XBRL-based financial reports can be explained by 10 concept arrangement patterns.  But, when you think about it, a larger report is comprised of numerous structures that are of the same fundamental patterns.  For example, consider the Microsoft 10-K for 2017.   The Microsoft 2017 10-K has exactly 194 structures</w:t>
      </w:r>
      <w:r w:rsidR="001606CB">
        <w:rPr>
          <w:rStyle w:val="FootnoteReference"/>
          <w:sz w:val="24"/>
        </w:rPr>
        <w:footnoteReference w:id="46"/>
      </w:r>
      <w:r>
        <w:rPr>
          <w:sz w:val="24"/>
        </w:rPr>
        <w:t>. This is a breakdown of those structures by concept arrangement pattern</w:t>
      </w:r>
      <w:r>
        <w:rPr>
          <w:rStyle w:val="FootnoteReference"/>
          <w:sz w:val="24"/>
        </w:rPr>
        <w:footnoteReference w:id="47"/>
      </w:r>
      <w:r>
        <w:rPr>
          <w:sz w:val="24"/>
        </w:rPr>
        <w:t xml:space="preserve"> and by SEC reporting level:</w:t>
      </w:r>
    </w:p>
    <w:tbl>
      <w:tblPr>
        <w:tblStyle w:val="TableGrid"/>
        <w:tblW w:w="0" w:type="auto"/>
        <w:tblLook w:val="04A0" w:firstRow="1" w:lastRow="0" w:firstColumn="1" w:lastColumn="0" w:noHBand="0" w:noVBand="1"/>
      </w:tblPr>
      <w:tblGrid>
        <w:gridCol w:w="4675"/>
        <w:gridCol w:w="4675"/>
      </w:tblGrid>
      <w:tr w:rsidR="00F739DA" w14:paraId="159C3E69" w14:textId="77777777" w:rsidTr="006A5DE8">
        <w:tc>
          <w:tcPr>
            <w:tcW w:w="4675" w:type="dxa"/>
          </w:tcPr>
          <w:p w14:paraId="6CB213E9" w14:textId="77777777" w:rsidR="00F739DA" w:rsidRDefault="00F739DA" w:rsidP="006A5DE8">
            <w:pPr>
              <w:rPr>
                <w:sz w:val="24"/>
              </w:rPr>
            </w:pPr>
            <w:r>
              <w:rPr>
                <w:noProof/>
              </w:rPr>
              <w:drawing>
                <wp:inline distT="0" distB="0" distL="0" distR="0" wp14:anchorId="16CDE6D3" wp14:editId="2384DC9A">
                  <wp:extent cx="1632572" cy="982638"/>
                  <wp:effectExtent l="0" t="0" r="6350" b="8255"/>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42792" cy="988789"/>
                          </a:xfrm>
                          <a:prstGeom prst="rect">
                            <a:avLst/>
                          </a:prstGeom>
                        </pic:spPr>
                      </pic:pic>
                    </a:graphicData>
                  </a:graphic>
                </wp:inline>
              </w:drawing>
            </w:r>
          </w:p>
        </w:tc>
        <w:tc>
          <w:tcPr>
            <w:tcW w:w="4675" w:type="dxa"/>
          </w:tcPr>
          <w:p w14:paraId="06B2D4D9" w14:textId="77777777" w:rsidR="00F739DA" w:rsidRDefault="00F739DA" w:rsidP="006A5DE8">
            <w:pPr>
              <w:rPr>
                <w:sz w:val="24"/>
              </w:rPr>
            </w:pPr>
            <w:r>
              <w:rPr>
                <w:noProof/>
              </w:rPr>
              <w:drawing>
                <wp:inline distT="0" distB="0" distL="0" distR="0" wp14:anchorId="132B1F86" wp14:editId="39923AB1">
                  <wp:extent cx="1549021" cy="836471"/>
                  <wp:effectExtent l="0" t="0" r="0" b="1905"/>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577860" cy="852044"/>
                          </a:xfrm>
                          <a:prstGeom prst="rect">
                            <a:avLst/>
                          </a:prstGeom>
                        </pic:spPr>
                      </pic:pic>
                    </a:graphicData>
                  </a:graphic>
                </wp:inline>
              </w:drawing>
            </w:r>
          </w:p>
        </w:tc>
      </w:tr>
    </w:tbl>
    <w:p w14:paraId="1E31E938" w14:textId="77777777" w:rsidR="001606CB" w:rsidRDefault="001606CB" w:rsidP="00BD723A">
      <w:pPr>
        <w:rPr>
          <w:sz w:val="24"/>
        </w:rPr>
      </w:pPr>
    </w:p>
    <w:p w14:paraId="2BA32414" w14:textId="50112994" w:rsidR="00A04D9C" w:rsidRDefault="004F202C" w:rsidP="00BD723A">
      <w:pPr>
        <w:rPr>
          <w:sz w:val="24"/>
        </w:rPr>
      </w:pPr>
      <w:r>
        <w:rPr>
          <w:sz w:val="24"/>
        </w:rPr>
        <w:t xml:space="preserve">What all this shows is </w:t>
      </w:r>
      <w:r w:rsidR="006B579D">
        <w:rPr>
          <w:sz w:val="24"/>
        </w:rPr>
        <w:t>how rules are used to specify permissible manipulations of a logical system</w:t>
      </w:r>
      <w:r w:rsidR="00A04D9C">
        <w:rPr>
          <w:sz w:val="24"/>
        </w:rPr>
        <w:t xml:space="preserve"> and how rules, terms, structures, and associations all work together to represent a financial report logical system</w:t>
      </w:r>
      <w:r w:rsidR="006B579D">
        <w:rPr>
          <w:sz w:val="24"/>
        </w:rPr>
        <w:t>.</w:t>
      </w:r>
      <w:r w:rsidR="001606CB">
        <w:rPr>
          <w:sz w:val="24"/>
        </w:rPr>
        <w:t xml:space="preserve">  The Proof representation shows how the logic is represented effectively and consistent with expectations using the XBRL technical syntax.</w:t>
      </w:r>
    </w:p>
    <w:p w14:paraId="5DE023AE" w14:textId="7D65DF37" w:rsidR="006B579D" w:rsidRDefault="00A04D9C" w:rsidP="00BD723A">
      <w:pPr>
        <w:rPr>
          <w:sz w:val="24"/>
        </w:rPr>
      </w:pPr>
      <w:r>
        <w:rPr>
          <w:sz w:val="24"/>
        </w:rPr>
        <w:t>While, for example, SFAC 6 system has only a handful of terms, structures, associations, and assertions within its logical system which can be used to represent financial facts; it works identically to how the financial report of Microsoft works which has 194 structures and 2,235 facts</w:t>
      </w:r>
      <w:r>
        <w:rPr>
          <w:rStyle w:val="FootnoteReference"/>
          <w:sz w:val="24"/>
        </w:rPr>
        <w:footnoteReference w:id="48"/>
      </w:r>
      <w:r>
        <w:rPr>
          <w:sz w:val="24"/>
        </w:rPr>
        <w:t>.</w:t>
      </w:r>
    </w:p>
    <w:p w14:paraId="483145D4" w14:textId="3C5455EA" w:rsidR="005F29ED" w:rsidRDefault="005F29ED" w:rsidP="00BD723A">
      <w:pPr>
        <w:rPr>
          <w:sz w:val="24"/>
        </w:rPr>
      </w:pPr>
      <w:r>
        <w:rPr>
          <w:sz w:val="24"/>
        </w:rPr>
        <w:t xml:space="preserve">The document </w:t>
      </w:r>
      <w:r w:rsidRPr="005F29ED">
        <w:rPr>
          <w:i/>
          <w:iCs/>
          <w:sz w:val="24"/>
        </w:rPr>
        <w:t>Comparison of Renderings for Concept Arrangement Patterns</w:t>
      </w:r>
      <w:r>
        <w:rPr>
          <w:rStyle w:val="FootnoteReference"/>
          <w:sz w:val="24"/>
        </w:rPr>
        <w:footnoteReference w:id="49"/>
      </w:r>
      <w:r>
        <w:rPr>
          <w:sz w:val="24"/>
        </w:rPr>
        <w:t xml:space="preserve"> shows three consistent implementations of software that understand and work with </w:t>
      </w:r>
      <w:r w:rsidR="004265FB">
        <w:rPr>
          <w:sz w:val="24"/>
        </w:rPr>
        <w:t>these concept arrangement patterns consistently.</w:t>
      </w:r>
    </w:p>
    <w:p w14:paraId="0A70BE70" w14:textId="543BF784" w:rsidR="004265FB" w:rsidRDefault="004265FB" w:rsidP="00BD723A">
      <w:pPr>
        <w:rPr>
          <w:sz w:val="24"/>
        </w:rPr>
      </w:pPr>
      <w:r>
        <w:rPr>
          <w:sz w:val="24"/>
        </w:rPr>
        <w:t xml:space="preserve">The next iteration of the series of proofs that I am creating is the </w:t>
      </w:r>
      <w:r w:rsidRPr="001606CB">
        <w:rPr>
          <w:i/>
          <w:iCs/>
          <w:sz w:val="24"/>
        </w:rPr>
        <w:t>Common Elements of Financial Statements</w:t>
      </w:r>
      <w:r>
        <w:rPr>
          <w:rStyle w:val="FootnoteReference"/>
          <w:sz w:val="24"/>
        </w:rPr>
        <w:footnoteReference w:id="50"/>
      </w:r>
      <w:r>
        <w:rPr>
          <w:sz w:val="24"/>
        </w:rPr>
        <w:t xml:space="preserve">.  Beyond that is the </w:t>
      </w:r>
      <w:r w:rsidRPr="001606CB">
        <w:rPr>
          <w:i/>
          <w:iCs/>
          <w:sz w:val="24"/>
        </w:rPr>
        <w:t>Trial Balance</w:t>
      </w:r>
      <w:r>
        <w:rPr>
          <w:rStyle w:val="FootnoteReference"/>
          <w:sz w:val="24"/>
        </w:rPr>
        <w:footnoteReference w:id="51"/>
      </w:r>
      <w:r>
        <w:rPr>
          <w:sz w:val="24"/>
        </w:rPr>
        <w:t xml:space="preserve"> iteration which adds additional aspects to this proof.</w:t>
      </w:r>
    </w:p>
    <w:sectPr w:rsidR="004265FB">
      <w:headerReference w:type="default" r:id="rId39"/>
      <w:footerReference w:type="default" r:id="rId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729164" w14:textId="77777777" w:rsidR="00FA6E66" w:rsidRDefault="00FA6E66" w:rsidP="002C4751">
      <w:pPr>
        <w:spacing w:after="0" w:line="240" w:lineRule="auto"/>
      </w:pPr>
      <w:r>
        <w:separator/>
      </w:r>
    </w:p>
  </w:endnote>
  <w:endnote w:type="continuationSeparator" w:id="0">
    <w:p w14:paraId="07B1CFDE" w14:textId="77777777" w:rsidR="00FA6E66" w:rsidRDefault="00FA6E66" w:rsidP="002C47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4198198"/>
      <w:docPartObj>
        <w:docPartGallery w:val="Page Numbers (Bottom of Page)"/>
        <w:docPartUnique/>
      </w:docPartObj>
    </w:sdtPr>
    <w:sdtEndPr>
      <w:rPr>
        <w:noProof/>
      </w:rPr>
    </w:sdtEndPr>
    <w:sdtContent>
      <w:p w14:paraId="7609DF9E" w14:textId="77777777" w:rsidR="006A5DE8" w:rsidRDefault="006A5DE8">
        <w:pPr>
          <w:pStyle w:val="Footer"/>
          <w:jc w:val="center"/>
        </w:pPr>
        <w:r>
          <w:fldChar w:fldCharType="begin"/>
        </w:r>
        <w:r>
          <w:instrText xml:space="preserve"> PAGE   \* MERGEFORMAT </w:instrText>
        </w:r>
        <w:r>
          <w:fldChar w:fldCharType="separate"/>
        </w:r>
        <w:r>
          <w:rPr>
            <w:noProof/>
          </w:rPr>
          <w:t>42</w:t>
        </w:r>
        <w:r>
          <w:rPr>
            <w:noProof/>
          </w:rPr>
          <w:fldChar w:fldCharType="end"/>
        </w:r>
      </w:p>
    </w:sdtContent>
  </w:sdt>
  <w:p w14:paraId="73D4B3D2" w14:textId="77777777" w:rsidR="006A5DE8" w:rsidRDefault="006A5D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F4974F" w14:textId="77777777" w:rsidR="00FA6E66" w:rsidRDefault="00FA6E66" w:rsidP="002C4751">
      <w:pPr>
        <w:spacing w:after="0" w:line="240" w:lineRule="auto"/>
      </w:pPr>
      <w:r>
        <w:separator/>
      </w:r>
    </w:p>
  </w:footnote>
  <w:footnote w:type="continuationSeparator" w:id="0">
    <w:p w14:paraId="00DF1FEB" w14:textId="77777777" w:rsidR="00FA6E66" w:rsidRDefault="00FA6E66" w:rsidP="002C4751">
      <w:pPr>
        <w:spacing w:after="0" w:line="240" w:lineRule="auto"/>
      </w:pPr>
      <w:r>
        <w:continuationSeparator/>
      </w:r>
    </w:p>
  </w:footnote>
  <w:footnote w:id="1">
    <w:p w14:paraId="37DD0274" w14:textId="69EEB8D5" w:rsidR="006A5DE8" w:rsidRDefault="006A5DE8">
      <w:pPr>
        <w:pStyle w:val="FootnoteText"/>
      </w:pPr>
      <w:r>
        <w:rPr>
          <w:rStyle w:val="FootnoteReference"/>
        </w:rPr>
        <w:footnoteRef/>
      </w:r>
      <w:r>
        <w:t xml:space="preserve"> </w:t>
      </w:r>
      <w:proofErr w:type="spellStart"/>
      <w:r>
        <w:t>WikiQuotes</w:t>
      </w:r>
      <w:proofErr w:type="spellEnd"/>
      <w:r>
        <w:t xml:space="preserve">, Richard Buckminster Fuller, </w:t>
      </w:r>
      <w:hyperlink r:id="rId1" w:history="1">
        <w:r w:rsidRPr="00F20E1B">
          <w:rPr>
            <w:rStyle w:val="Hyperlink"/>
          </w:rPr>
          <w:t>https://simple.wikiquote.org/wiki/Richard_Buckminster_Fuller</w:t>
        </w:r>
      </w:hyperlink>
      <w:r>
        <w:t xml:space="preserve"> </w:t>
      </w:r>
    </w:p>
  </w:footnote>
  <w:footnote w:id="2">
    <w:p w14:paraId="6FF50CC5" w14:textId="43F5CA21" w:rsidR="006A5DE8" w:rsidRDefault="006A5DE8">
      <w:pPr>
        <w:pStyle w:val="FootnoteText"/>
      </w:pPr>
      <w:r>
        <w:rPr>
          <w:rStyle w:val="FootnoteReference"/>
        </w:rPr>
        <w:footnoteRef/>
      </w:r>
      <w:r>
        <w:t xml:space="preserve"> Accounting Equation represented in XBRL, </w:t>
      </w:r>
      <w:hyperlink r:id="rId2" w:history="1">
        <w:r w:rsidRPr="00A06FDE">
          <w:rPr>
            <w:rStyle w:val="Hyperlink"/>
          </w:rPr>
          <w:t>http://xbrlsite.azurewebsites.net/2020/core/master-ae/</w:t>
        </w:r>
      </w:hyperlink>
      <w:r>
        <w:t xml:space="preserve"> </w:t>
      </w:r>
    </w:p>
  </w:footnote>
  <w:footnote w:id="3">
    <w:p w14:paraId="6692210D" w14:textId="0A45D8FC" w:rsidR="006A5DE8" w:rsidRDefault="006A5DE8">
      <w:pPr>
        <w:pStyle w:val="FootnoteText"/>
      </w:pPr>
      <w:r>
        <w:rPr>
          <w:rStyle w:val="FootnoteReference"/>
        </w:rPr>
        <w:footnoteRef/>
      </w:r>
      <w:r>
        <w:t xml:space="preserve"> FASB’s SFAC 6 </w:t>
      </w:r>
      <w:r w:rsidRPr="0006733E">
        <w:rPr>
          <w:i/>
          <w:iCs/>
        </w:rPr>
        <w:t>Elements of Financial Statements</w:t>
      </w:r>
      <w:r>
        <w:t xml:space="preserve"> represented in XBRL, </w:t>
      </w:r>
      <w:hyperlink r:id="rId3" w:history="1">
        <w:r>
          <w:rPr>
            <w:rStyle w:val="Hyperlink"/>
          </w:rPr>
          <w:t>http://xbrlsite.azurewebsites.net/2020/core/master-sfac6/</w:t>
        </w:r>
      </w:hyperlink>
      <w:r>
        <w:t xml:space="preserve"> </w:t>
      </w:r>
    </w:p>
  </w:footnote>
  <w:footnote w:id="4">
    <w:p w14:paraId="7D06E84E" w14:textId="1F28D99B" w:rsidR="006A5DE8" w:rsidRDefault="006A5DE8">
      <w:pPr>
        <w:pStyle w:val="FootnoteText"/>
      </w:pPr>
      <w:r>
        <w:rPr>
          <w:rStyle w:val="FootnoteReference"/>
        </w:rPr>
        <w:footnoteRef/>
      </w:r>
      <w:r>
        <w:t xml:space="preserve"> Concept Arrangement Patterns, </w:t>
      </w:r>
      <w:hyperlink r:id="rId4" w:history="1">
        <w:r w:rsidRPr="00A06FDE">
          <w:rPr>
            <w:rStyle w:val="Hyperlink"/>
          </w:rPr>
          <w:t>http://xbrlsite.azurewebsites.net/2017/IntelligentDigitalFinancialReporting/Part02_Chapter05.7a_ConceptArrangementPatterns.pdf</w:t>
        </w:r>
      </w:hyperlink>
      <w:r>
        <w:t xml:space="preserve"> </w:t>
      </w:r>
    </w:p>
  </w:footnote>
  <w:footnote w:id="5">
    <w:p w14:paraId="26A053F8" w14:textId="31D8AE5D" w:rsidR="006A5DE8" w:rsidRDefault="006A5DE8" w:rsidP="0067633C">
      <w:pPr>
        <w:pStyle w:val="FootnoteText"/>
      </w:pPr>
      <w:r>
        <w:rPr>
          <w:rStyle w:val="FootnoteReference"/>
        </w:rPr>
        <w:footnoteRef/>
      </w:r>
      <w:r>
        <w:t xml:space="preserve"> Proof, ZIP file download, </w:t>
      </w:r>
      <w:hyperlink r:id="rId5" w:history="1">
        <w:r w:rsidRPr="00857277">
          <w:rPr>
            <w:rStyle w:val="Hyperlink"/>
          </w:rPr>
          <w:t>http://xbrlsite.azurewebsites.net/2020/core/master-proof/proof.zip</w:t>
        </w:r>
      </w:hyperlink>
      <w:r>
        <w:t xml:space="preserve"> </w:t>
      </w:r>
    </w:p>
  </w:footnote>
  <w:footnote w:id="6">
    <w:p w14:paraId="6FC21ECB" w14:textId="1E37D7DD" w:rsidR="006A5DE8" w:rsidRDefault="006A5DE8" w:rsidP="0067633C">
      <w:pPr>
        <w:pStyle w:val="FootnoteText"/>
      </w:pPr>
      <w:r>
        <w:rPr>
          <w:rStyle w:val="FootnoteReference"/>
        </w:rPr>
        <w:footnoteRef/>
      </w:r>
      <w:r>
        <w:t xml:space="preserve"> Proof, Human readable representation, </w:t>
      </w:r>
      <w:hyperlink r:id="rId6" w:history="1">
        <w:r w:rsidRPr="00857277">
          <w:rPr>
            <w:rStyle w:val="Hyperlink"/>
          </w:rPr>
          <w:t>http://xbrlsite.azurewebsites.net/2020/core/master-proof/evidence-package.zip</w:t>
        </w:r>
      </w:hyperlink>
      <w:r>
        <w:t xml:space="preserve"> </w:t>
      </w:r>
    </w:p>
  </w:footnote>
  <w:footnote w:id="7">
    <w:p w14:paraId="05243973" w14:textId="2A300590" w:rsidR="006A5DE8" w:rsidRDefault="006A5DE8" w:rsidP="0067633C">
      <w:pPr>
        <w:pStyle w:val="FootnoteText"/>
      </w:pPr>
      <w:r>
        <w:rPr>
          <w:rStyle w:val="FootnoteReference"/>
        </w:rPr>
        <w:footnoteRef/>
      </w:r>
      <w:r>
        <w:t xml:space="preserve"> Proof, Index page, </w:t>
      </w:r>
      <w:hyperlink r:id="rId7" w:history="1">
        <w:r w:rsidRPr="00857277">
          <w:rPr>
            <w:rStyle w:val="Hyperlink"/>
          </w:rPr>
          <w:t>http://xbrlsite.azurewebsites.net/2020/core/master-proof/index.html</w:t>
        </w:r>
      </w:hyperlink>
      <w:r>
        <w:t xml:space="preserve"> </w:t>
      </w:r>
    </w:p>
  </w:footnote>
  <w:footnote w:id="8">
    <w:p w14:paraId="4FB3F13F" w14:textId="5844B44A" w:rsidR="00EB22CE" w:rsidRDefault="00EB22CE">
      <w:pPr>
        <w:pStyle w:val="FootnoteText"/>
      </w:pPr>
      <w:r>
        <w:rPr>
          <w:rStyle w:val="FootnoteReference"/>
        </w:rPr>
        <w:footnoteRef/>
      </w:r>
      <w:r>
        <w:t xml:space="preserve"> Download database application, </w:t>
      </w:r>
      <w:hyperlink r:id="rId8" w:history="1">
        <w:r>
          <w:rPr>
            <w:rStyle w:val="Hyperlink"/>
          </w:rPr>
          <w:t>http://xbrlsite-app.azurewebsites.net/Proof/Download.aspx</w:t>
        </w:r>
      </w:hyperlink>
      <w:r>
        <w:t xml:space="preserve"> </w:t>
      </w:r>
      <w:bookmarkStart w:id="0" w:name="_GoBack"/>
      <w:bookmarkEnd w:id="0"/>
    </w:p>
  </w:footnote>
  <w:footnote w:id="9">
    <w:p w14:paraId="7B95705D" w14:textId="4C0B9A5F" w:rsidR="006A5DE8" w:rsidRDefault="006A5DE8">
      <w:pPr>
        <w:pStyle w:val="FootnoteText"/>
      </w:pPr>
      <w:r>
        <w:rPr>
          <w:rStyle w:val="FootnoteReference"/>
        </w:rPr>
        <w:footnoteRef/>
      </w:r>
      <w:r>
        <w:t xml:space="preserve"> FASB, </w:t>
      </w:r>
      <w:r w:rsidRPr="00575D2E">
        <w:rPr>
          <w:i/>
          <w:iCs/>
        </w:rPr>
        <w:t>US GAAP Financial Reporting Taxonomy Architecture</w:t>
      </w:r>
      <w:r>
        <w:t xml:space="preserve">, </w:t>
      </w:r>
      <w:r w:rsidRPr="00575D2E">
        <w:t>Figure 6. Many-to-Many Relationship Between Fragments and Facts</w:t>
      </w:r>
      <w:r>
        <w:t xml:space="preserve">, page 13, </w:t>
      </w:r>
      <w:hyperlink r:id="rId9" w:history="1">
        <w:r w:rsidRPr="00857277">
          <w:rPr>
            <w:rStyle w:val="Hyperlink"/>
          </w:rPr>
          <w:t>https://www.fasb.org/cs/ContentServer?c=Document_C&amp;cid=1176163689810&amp;d=&amp;pagename=FASB%2FDocument_C%2FDocumentPage</w:t>
        </w:r>
      </w:hyperlink>
      <w:r>
        <w:t xml:space="preserve"> </w:t>
      </w:r>
    </w:p>
  </w:footnote>
  <w:footnote w:id="10">
    <w:p w14:paraId="51A3CCAC" w14:textId="32238D1C" w:rsidR="006A5DE8" w:rsidRDefault="006A5DE8">
      <w:pPr>
        <w:pStyle w:val="FootnoteText"/>
      </w:pPr>
      <w:r>
        <w:rPr>
          <w:rStyle w:val="FootnoteReference"/>
        </w:rPr>
        <w:footnoteRef/>
      </w:r>
      <w:r>
        <w:t xml:space="preserve"> FASB, </w:t>
      </w:r>
      <w:r w:rsidRPr="00A05F6C">
        <w:rPr>
          <w:i/>
          <w:iCs/>
        </w:rPr>
        <w:t>Conceptual Framework</w:t>
      </w:r>
      <w:r>
        <w:t xml:space="preserve">, </w:t>
      </w:r>
      <w:hyperlink r:id="rId10" w:history="1">
        <w:r>
          <w:rPr>
            <w:rStyle w:val="Hyperlink"/>
          </w:rPr>
          <w:t>https://www.fasb.org/jsp/FASB/Page/BridgePage&amp;cid=1176168367774</w:t>
        </w:r>
      </w:hyperlink>
    </w:p>
  </w:footnote>
  <w:footnote w:id="11">
    <w:p w14:paraId="2A1155ED" w14:textId="77777777" w:rsidR="006A5DE8" w:rsidRDefault="006A5DE8" w:rsidP="00BF1DE3">
      <w:pPr>
        <w:pStyle w:val="FootnoteText"/>
      </w:pPr>
      <w:r>
        <w:rPr>
          <w:rStyle w:val="FootnoteReference"/>
        </w:rPr>
        <w:footnoteRef/>
      </w:r>
      <w:r>
        <w:t xml:space="preserve"> Charles Hoffman, CPA, </w:t>
      </w:r>
      <w:r w:rsidRPr="0063313F">
        <w:rPr>
          <w:i/>
          <w:iCs/>
        </w:rPr>
        <w:t>Comparison of Financial Reporting Schemes High Level Concepts</w:t>
      </w:r>
      <w:r>
        <w:t xml:space="preserve">, </w:t>
      </w:r>
      <w:hyperlink r:id="rId11" w:history="1">
        <w:r w:rsidRPr="00216775">
          <w:rPr>
            <w:rStyle w:val="Hyperlink"/>
          </w:rPr>
          <w:t>http://xbrlsite.azurewebsites.net/2018/Library/ReportingSchemes-2018-12-30.pdf</w:t>
        </w:r>
      </w:hyperlink>
      <w:r>
        <w:t xml:space="preserve"> </w:t>
      </w:r>
    </w:p>
  </w:footnote>
  <w:footnote w:id="12">
    <w:p w14:paraId="6E1CE906" w14:textId="77777777" w:rsidR="006A5DE8" w:rsidRDefault="006A5DE8" w:rsidP="00E266F1">
      <w:pPr>
        <w:pStyle w:val="FootnoteText"/>
      </w:pPr>
      <w:r>
        <w:rPr>
          <w:rStyle w:val="FootnoteReference"/>
        </w:rPr>
        <w:footnoteRef/>
      </w:r>
      <w:r>
        <w:t xml:space="preserve"> FASB, SFAC 6, page 21, paragraph 20</w:t>
      </w:r>
    </w:p>
  </w:footnote>
  <w:footnote w:id="13">
    <w:p w14:paraId="1E7AB499" w14:textId="1B91271F" w:rsidR="006A5DE8" w:rsidRDefault="006A5DE8" w:rsidP="00E266F1">
      <w:pPr>
        <w:pStyle w:val="FootnoteText"/>
      </w:pPr>
      <w:r>
        <w:rPr>
          <w:rStyle w:val="FootnoteReference"/>
        </w:rPr>
        <w:footnoteRef/>
      </w:r>
      <w:r>
        <w:t xml:space="preserve"> Human readable rendering of balance sheet, </w:t>
      </w:r>
      <w:hyperlink r:id="rId12" w:anchor="Rendering-N0-RE5.html" w:history="1">
        <w:r w:rsidRPr="00857277">
          <w:rPr>
            <w:rStyle w:val="Hyperlink"/>
          </w:rPr>
          <w:t>http://xbrlsite.azurewebsites.net/2020/core/master-proof/evidence-package/contents/index.html#Rendering-N0-RE5.html</w:t>
        </w:r>
      </w:hyperlink>
      <w:r>
        <w:t xml:space="preserve"> </w:t>
      </w:r>
    </w:p>
  </w:footnote>
  <w:footnote w:id="14">
    <w:p w14:paraId="646F1ADC" w14:textId="151DBE52" w:rsidR="006A5DE8" w:rsidRDefault="006A5DE8" w:rsidP="00E266F1">
      <w:pPr>
        <w:pStyle w:val="FootnoteText"/>
      </w:pPr>
      <w:r>
        <w:rPr>
          <w:rStyle w:val="FootnoteReference"/>
        </w:rPr>
        <w:footnoteRef/>
      </w:r>
      <w:r>
        <w:t xml:space="preserve"> Human readable rendering of comprehensive income statement, </w:t>
      </w:r>
      <w:hyperlink r:id="rId13" w:anchor="Rendering-ComprehensiveIncome-proof_ComprehensiveIncomeStatementHypercube.html" w:history="1">
        <w:r w:rsidRPr="00857277">
          <w:rPr>
            <w:rStyle w:val="Hyperlink"/>
          </w:rPr>
          <w:t>http://xbrlsite.azurewebsites.net/2020/core/master-proof/evidence-package/contents/index.html#Rendering-ComprehensiveIncome-proof_ComprehensiveIncomeStatementHypercube.html</w:t>
        </w:r>
      </w:hyperlink>
      <w:r>
        <w:t xml:space="preserve"> </w:t>
      </w:r>
    </w:p>
  </w:footnote>
  <w:footnote w:id="15">
    <w:p w14:paraId="6CF421D1" w14:textId="16D39925" w:rsidR="006A5DE8" w:rsidRDefault="006A5DE8">
      <w:pPr>
        <w:pStyle w:val="FootnoteText"/>
      </w:pPr>
      <w:r>
        <w:rPr>
          <w:rStyle w:val="FootnoteReference"/>
        </w:rPr>
        <w:footnoteRef/>
      </w:r>
      <w:r>
        <w:t xml:space="preserve"> Human readable rendering of changes in equity, </w:t>
      </w:r>
      <w:hyperlink r:id="rId14" w:anchor="Rendering-ChangesInEquity-proof_ChangesInEquityHypercube.html" w:history="1">
        <w:r w:rsidRPr="00857277">
          <w:rPr>
            <w:rStyle w:val="Hyperlink"/>
          </w:rPr>
          <w:t>http://xbrlsite.azurewebsites.net/2020/core/master-proof/evidence-package/contents/index.html#Rendering-ChangesInEquity-proof_ChangesInEquityHypercube.html</w:t>
        </w:r>
      </w:hyperlink>
      <w:r>
        <w:t xml:space="preserve"> </w:t>
      </w:r>
    </w:p>
  </w:footnote>
  <w:footnote w:id="16">
    <w:p w14:paraId="5B5E82A5" w14:textId="1EFCEF57" w:rsidR="00EA34FF" w:rsidRDefault="00EA34FF">
      <w:pPr>
        <w:pStyle w:val="FootnoteText"/>
      </w:pPr>
      <w:r>
        <w:rPr>
          <w:rStyle w:val="FootnoteReference"/>
        </w:rPr>
        <w:footnoteRef/>
      </w:r>
      <w:r>
        <w:t xml:space="preserve"> Common Elements of Financial Statements, </w:t>
      </w:r>
      <w:hyperlink r:id="rId15" w:history="1">
        <w:r>
          <w:rPr>
            <w:rStyle w:val="Hyperlink"/>
          </w:rPr>
          <w:t>http://xbrlsite.azurewebsites.net/2019/core/master-elements/</w:t>
        </w:r>
      </w:hyperlink>
    </w:p>
  </w:footnote>
  <w:footnote w:id="17">
    <w:p w14:paraId="66A3AD5C" w14:textId="661B2A7D" w:rsidR="006A5DE8" w:rsidRDefault="006A5DE8">
      <w:pPr>
        <w:pStyle w:val="FootnoteText"/>
      </w:pPr>
      <w:r>
        <w:rPr>
          <w:rStyle w:val="FootnoteReference"/>
        </w:rPr>
        <w:footnoteRef/>
      </w:r>
      <w:r>
        <w:t xml:space="preserve"> YouTube, </w:t>
      </w:r>
      <w:r w:rsidRPr="00467411">
        <w:rPr>
          <w:i/>
          <w:iCs/>
        </w:rPr>
        <w:t>Understanding the Financial Report Logical System</w:t>
      </w:r>
      <w:r>
        <w:t xml:space="preserve">, </w:t>
      </w:r>
      <w:hyperlink r:id="rId16" w:history="1">
        <w:r w:rsidRPr="00104DBD">
          <w:rPr>
            <w:rStyle w:val="Hyperlink"/>
          </w:rPr>
          <w:t>https://www.youtube.com/playlist?list=PLqMZRUzQ64B7EWamzDP-WaYbS_W0RL9nt</w:t>
        </w:r>
      </w:hyperlink>
      <w:r>
        <w:t xml:space="preserve"> </w:t>
      </w:r>
    </w:p>
  </w:footnote>
  <w:footnote w:id="18">
    <w:p w14:paraId="2648D4B7" w14:textId="63B67D3D" w:rsidR="006A5DE8" w:rsidRDefault="006A5DE8">
      <w:pPr>
        <w:pStyle w:val="FootnoteText"/>
      </w:pPr>
      <w:r>
        <w:rPr>
          <w:rStyle w:val="FootnoteReference"/>
        </w:rPr>
        <w:footnoteRef/>
      </w:r>
      <w:r>
        <w:t xml:space="preserve"> David Ellerman, </w:t>
      </w:r>
      <w:r w:rsidRPr="00201F2B">
        <w:rPr>
          <w:i/>
          <w:iCs/>
        </w:rPr>
        <w:t xml:space="preserve">The Mathematics of Double Entry </w:t>
      </w:r>
      <w:proofErr w:type="spellStart"/>
      <w:r w:rsidRPr="00201F2B">
        <w:rPr>
          <w:i/>
          <w:iCs/>
        </w:rPr>
        <w:t>Bookeeping</w:t>
      </w:r>
      <w:proofErr w:type="spellEnd"/>
      <w:r>
        <w:t xml:space="preserve">, </w:t>
      </w:r>
      <w:r w:rsidRPr="00201F2B">
        <w:t>http://www.ellerman.org/wp-content/uploads/2012/12/DEB-Math-Mag.CV_.pdf</w:t>
      </w:r>
    </w:p>
  </w:footnote>
  <w:footnote w:id="19">
    <w:p w14:paraId="4E1490B7" w14:textId="6686A816" w:rsidR="006A5DE8" w:rsidRDefault="006A5DE8">
      <w:pPr>
        <w:pStyle w:val="FootnoteText"/>
      </w:pPr>
      <w:r>
        <w:rPr>
          <w:rStyle w:val="FootnoteReference"/>
        </w:rPr>
        <w:footnoteRef/>
      </w:r>
      <w:r>
        <w:t xml:space="preserve"> Charles Hoffman, CPA, </w:t>
      </w:r>
      <w:r>
        <w:rPr>
          <w:i/>
          <w:iCs/>
        </w:rPr>
        <w:t>Explanation of a Financial Report Logical System in Simple Terms</w:t>
      </w:r>
      <w:r>
        <w:t xml:space="preserve">, </w:t>
      </w:r>
      <w:hyperlink r:id="rId17" w:history="1">
        <w:r w:rsidRPr="00104DBD">
          <w:rPr>
            <w:rStyle w:val="Hyperlink"/>
          </w:rPr>
          <w:t>http://xbrl.squarespace.com/journal/2019/11/1/explanation-of-a-financial-report-logical-system-in-simple-t.html</w:t>
        </w:r>
      </w:hyperlink>
      <w:r>
        <w:t xml:space="preserve"> </w:t>
      </w:r>
    </w:p>
  </w:footnote>
  <w:footnote w:id="20">
    <w:p w14:paraId="1AED6C27" w14:textId="0C3B8C80" w:rsidR="006A5DE8" w:rsidRDefault="006A5DE8">
      <w:pPr>
        <w:pStyle w:val="FootnoteText"/>
      </w:pPr>
      <w:r>
        <w:rPr>
          <w:rStyle w:val="FootnoteReference"/>
        </w:rPr>
        <w:footnoteRef/>
      </w:r>
      <w:r>
        <w:t xml:space="preserve"> Wikipedia, </w:t>
      </w:r>
      <w:r w:rsidRPr="00201F2B">
        <w:rPr>
          <w:i/>
          <w:iCs/>
        </w:rPr>
        <w:t>Theory (Mathematical Logic)</w:t>
      </w:r>
      <w:r>
        <w:t xml:space="preserve">, </w:t>
      </w:r>
      <w:hyperlink r:id="rId18" w:history="1">
        <w:r>
          <w:rPr>
            <w:rStyle w:val="Hyperlink"/>
          </w:rPr>
          <w:t>https://en.wikipedia.org/wiki/Theory_(mathematical_logic)</w:t>
        </w:r>
      </w:hyperlink>
    </w:p>
  </w:footnote>
  <w:footnote w:id="21">
    <w:p w14:paraId="607CC3B2" w14:textId="2C6A6693" w:rsidR="006A5DE8" w:rsidRDefault="006A5DE8" w:rsidP="000A69A4">
      <w:pPr>
        <w:pStyle w:val="FootnoteText"/>
      </w:pPr>
      <w:r>
        <w:rPr>
          <w:rStyle w:val="FootnoteReference"/>
        </w:rPr>
        <w:footnoteRef/>
      </w:r>
      <w:r>
        <w:t xml:space="preserve"> ACCA, Narayanan Vaidyanathan, </w:t>
      </w:r>
      <w:r w:rsidRPr="000A69A4">
        <w:rPr>
          <w:i/>
          <w:iCs/>
        </w:rPr>
        <w:t>Explainable AI: Putting the user at the core</w:t>
      </w:r>
      <w:r>
        <w:t xml:space="preserve">, </w:t>
      </w:r>
      <w:hyperlink r:id="rId19" w:history="1">
        <w:r w:rsidRPr="00132F44">
          <w:rPr>
            <w:rStyle w:val="Hyperlink"/>
          </w:rPr>
          <w:t>https://www.accaglobal.com/uk/en/professional-insights/technology/Explainable_AI.html</w:t>
        </w:r>
      </w:hyperlink>
      <w:r>
        <w:t xml:space="preserve"> </w:t>
      </w:r>
    </w:p>
  </w:footnote>
  <w:footnote w:id="22">
    <w:p w14:paraId="55717E00" w14:textId="12FA3A9D" w:rsidR="006A5DE8" w:rsidRDefault="006A5DE8">
      <w:pPr>
        <w:pStyle w:val="FootnoteText"/>
      </w:pPr>
      <w:r>
        <w:rPr>
          <w:rStyle w:val="FootnoteReference"/>
        </w:rPr>
        <w:footnoteRef/>
      </w:r>
      <w:r>
        <w:t xml:space="preserve"> Charles Hoffman, CPA, </w:t>
      </w:r>
      <w:r w:rsidRPr="00C6034F">
        <w:t>Special Theory of Machine-based Automated Communication of Semantic Information of Financial Statements</w:t>
      </w:r>
      <w:r>
        <w:t xml:space="preserve">, </w:t>
      </w:r>
      <w:hyperlink r:id="rId20" w:history="1">
        <w:r>
          <w:rPr>
            <w:rStyle w:val="Hyperlink"/>
          </w:rPr>
          <w:t>http://xbrlsite.azurewebsites.net/2019/Library/SpecialTheoryOfSemanticCommunicationOfFinancialInformation.pdf</w:t>
        </w:r>
      </w:hyperlink>
      <w:r>
        <w:t xml:space="preserve"> </w:t>
      </w:r>
    </w:p>
  </w:footnote>
  <w:footnote w:id="23">
    <w:p w14:paraId="17C131BA" w14:textId="4FD3A541" w:rsidR="006A5DE8" w:rsidRDefault="006A5DE8">
      <w:pPr>
        <w:pStyle w:val="FootnoteText"/>
      </w:pPr>
      <w:r>
        <w:rPr>
          <w:rStyle w:val="FootnoteReference"/>
        </w:rPr>
        <w:footnoteRef/>
      </w:r>
      <w:r>
        <w:t xml:space="preserve"> </w:t>
      </w:r>
      <w:r w:rsidRPr="00C6034F">
        <w:rPr>
          <w:i/>
          <w:iCs/>
        </w:rPr>
        <w:t>Digital Financial Reporting: The Big Picture in Pictures</w:t>
      </w:r>
      <w:r>
        <w:t xml:space="preserve">, </w:t>
      </w:r>
      <w:hyperlink r:id="rId21" w:history="1">
        <w:r w:rsidRPr="00104DBD">
          <w:rPr>
            <w:rStyle w:val="Hyperlink"/>
          </w:rPr>
          <w:t>http://xbrl.squarespace.com/journal/2020/2/21/digital-financial-reporting-the-big-picture-in-pictures.html</w:t>
        </w:r>
      </w:hyperlink>
      <w:r>
        <w:t xml:space="preserve"> </w:t>
      </w:r>
    </w:p>
  </w:footnote>
  <w:footnote w:id="24">
    <w:p w14:paraId="5024CEE5" w14:textId="4C8B0D78" w:rsidR="00E11569" w:rsidRDefault="00E11569">
      <w:pPr>
        <w:pStyle w:val="FootnoteText"/>
      </w:pPr>
      <w:r>
        <w:rPr>
          <w:rStyle w:val="FootnoteReference"/>
        </w:rPr>
        <w:footnoteRef/>
      </w:r>
      <w:r>
        <w:t xml:space="preserve"> Proof mathematical computations, </w:t>
      </w:r>
      <w:hyperlink r:id="rId22" w:history="1">
        <w:r>
          <w:rPr>
            <w:rStyle w:val="Hyperlink"/>
          </w:rPr>
          <w:t>http://xbrlsite.azurewebsites.net/2020/core/master-proof/ProofMathematicalComputations.jpg</w:t>
        </w:r>
      </w:hyperlink>
      <w:r>
        <w:t xml:space="preserve"> </w:t>
      </w:r>
    </w:p>
  </w:footnote>
  <w:footnote w:id="25">
    <w:p w14:paraId="72028C74" w14:textId="07C01801" w:rsidR="006A5DE8" w:rsidRDefault="006A5DE8">
      <w:pPr>
        <w:pStyle w:val="FootnoteText"/>
      </w:pPr>
      <w:r>
        <w:rPr>
          <w:rStyle w:val="FootnoteReference"/>
        </w:rPr>
        <w:footnoteRef/>
      </w:r>
      <w:r>
        <w:t xml:space="preserve"> Comprehensive Income, </w:t>
      </w:r>
      <w:hyperlink r:id="rId23" w:anchor="Rendering-ComprehensiveIncome-proof_ComprehensiveIncomeStatementHypercube.html" w:history="1">
        <w:r>
          <w:rPr>
            <w:rStyle w:val="Hyperlink"/>
          </w:rPr>
          <w:t>http://xbrlsite.azurewebsites.net/2020/core/master-proof/evidence-package/contents/index.html#Rendering-ComprehensiveIncome-proof_ComprehensiveIncomeStatementHypercube.html</w:t>
        </w:r>
      </w:hyperlink>
    </w:p>
  </w:footnote>
  <w:footnote w:id="26">
    <w:p w14:paraId="4686B4E1" w14:textId="77777777" w:rsidR="006B4EB8" w:rsidRDefault="006B4EB8" w:rsidP="006B4EB8">
      <w:pPr>
        <w:pStyle w:val="FootnoteText"/>
      </w:pPr>
      <w:r>
        <w:rPr>
          <w:rStyle w:val="FootnoteReference"/>
        </w:rPr>
        <w:footnoteRef/>
      </w:r>
      <w:r>
        <w:t xml:space="preserve"> Comprehensive Income XBRL calculation rules for Roll Up, </w:t>
      </w:r>
      <w:hyperlink r:id="rId24" w:history="1">
        <w:r>
          <w:rPr>
            <w:rStyle w:val="Hyperlink"/>
          </w:rPr>
          <w:t>http://xbrlsite.azurewebsites.net/2020/core/master-proof/proof-cal.xml</w:t>
        </w:r>
      </w:hyperlink>
      <w:r>
        <w:t xml:space="preserve"> </w:t>
      </w:r>
    </w:p>
  </w:footnote>
  <w:footnote w:id="27">
    <w:p w14:paraId="322D0ABD" w14:textId="0A85F2BB" w:rsidR="006B4EB8" w:rsidRDefault="006B4EB8">
      <w:pPr>
        <w:pStyle w:val="FootnoteText"/>
      </w:pPr>
      <w:r>
        <w:rPr>
          <w:rStyle w:val="FootnoteReference"/>
        </w:rPr>
        <w:footnoteRef/>
      </w:r>
      <w:r>
        <w:t xml:space="preserve"> Comprehensive Income XBRL Formula rules for Roll Up, </w:t>
      </w:r>
      <w:hyperlink r:id="rId25" w:history="1">
        <w:r>
          <w:rPr>
            <w:rStyle w:val="Hyperlink"/>
          </w:rPr>
          <w:t>http://xbrlsite.azurewebsites.net/2020/core/master-proof/Rule-Arithmetic-IS01-formula.xml</w:t>
        </w:r>
      </w:hyperlink>
    </w:p>
  </w:footnote>
  <w:footnote w:id="28">
    <w:p w14:paraId="50455B74" w14:textId="5B1C4FA7" w:rsidR="00481B3A" w:rsidRDefault="00481B3A">
      <w:pPr>
        <w:pStyle w:val="FootnoteText"/>
      </w:pPr>
      <w:r>
        <w:rPr>
          <w:rStyle w:val="FootnoteReference"/>
        </w:rPr>
        <w:footnoteRef/>
      </w:r>
      <w:r>
        <w:t xml:space="preserve"> Changes in Equity, </w:t>
      </w:r>
      <w:hyperlink r:id="rId26" w:anchor="Rendering-ChangesInEquity-proof_ChangesInEquityHypercube.html" w:history="1">
        <w:r>
          <w:rPr>
            <w:rStyle w:val="Hyperlink"/>
          </w:rPr>
          <w:t>http://xbrlsite.azurewebsites.net/2020/core/master-proof/evidence-package/contents/index.html#Rendering-ChangesInEquity-proof_ChangesInEquityHypercube.html</w:t>
        </w:r>
      </w:hyperlink>
    </w:p>
  </w:footnote>
  <w:footnote w:id="29">
    <w:p w14:paraId="2E41F84A" w14:textId="139FBF9B" w:rsidR="00481B3A" w:rsidRDefault="00481B3A">
      <w:pPr>
        <w:pStyle w:val="FootnoteText"/>
      </w:pPr>
      <w:r>
        <w:rPr>
          <w:rStyle w:val="FootnoteReference"/>
        </w:rPr>
        <w:footnoteRef/>
      </w:r>
      <w:r>
        <w:t xml:space="preserve"> Changes in Equity XBRL Formula rules for Roll Forward, </w:t>
      </w:r>
      <w:hyperlink r:id="rId27" w:history="1">
        <w:r>
          <w:rPr>
            <w:rStyle w:val="Hyperlink"/>
          </w:rPr>
          <w:t>http://xbrlsite.azurewebsites.net/2020/core/master-proof/Rule-RollForward-formula.xml</w:t>
        </w:r>
      </w:hyperlink>
      <w:r>
        <w:t xml:space="preserve"> </w:t>
      </w:r>
    </w:p>
  </w:footnote>
  <w:footnote w:id="30">
    <w:p w14:paraId="13D3F594" w14:textId="6646FCB6" w:rsidR="00481B3A" w:rsidRDefault="00481B3A">
      <w:pPr>
        <w:pStyle w:val="FootnoteText"/>
      </w:pPr>
      <w:r>
        <w:rPr>
          <w:rStyle w:val="FootnoteReference"/>
        </w:rPr>
        <w:footnoteRef/>
      </w:r>
      <w:r>
        <w:t xml:space="preserve"> Balance Sheet structure, </w:t>
      </w:r>
      <w:hyperlink r:id="rId28" w:anchor="Rendering-BalanceSheet-proof_BalanceSheetHypercube.html" w:history="1">
        <w:r>
          <w:rPr>
            <w:rStyle w:val="Hyperlink"/>
          </w:rPr>
          <w:t>http://xbrlsite.azurewebsites.net/2020/core/master-proof/evidence-package/contents/index.html#Rendering-BalanceSheet-proof_BalanceSheetHypercube.html</w:t>
        </w:r>
      </w:hyperlink>
    </w:p>
  </w:footnote>
  <w:footnote w:id="31">
    <w:p w14:paraId="637BA93F" w14:textId="7D228A61" w:rsidR="006B4EB8" w:rsidRDefault="006B4EB8">
      <w:pPr>
        <w:pStyle w:val="FootnoteText"/>
      </w:pPr>
      <w:r>
        <w:rPr>
          <w:rStyle w:val="FootnoteReference"/>
        </w:rPr>
        <w:footnoteRef/>
      </w:r>
      <w:r>
        <w:t xml:space="preserve"> Balance Sheet XBRL Formula rules, </w:t>
      </w:r>
      <w:hyperlink r:id="rId29" w:history="1">
        <w:r>
          <w:rPr>
            <w:rStyle w:val="Hyperlink"/>
          </w:rPr>
          <w:t>http://xbrlsite.azurewebsites.net/2020/core/master-proof/Rule-Consistency-BS01-formula.xml</w:t>
        </w:r>
      </w:hyperlink>
      <w:r>
        <w:t xml:space="preserve"> </w:t>
      </w:r>
    </w:p>
  </w:footnote>
  <w:footnote w:id="32">
    <w:p w14:paraId="7F4770B8" w14:textId="37234CD4" w:rsidR="006A5DE8" w:rsidRDefault="006A5DE8">
      <w:pPr>
        <w:pStyle w:val="FootnoteText"/>
      </w:pPr>
      <w:r>
        <w:rPr>
          <w:rStyle w:val="FootnoteReference"/>
        </w:rPr>
        <w:footnoteRef/>
      </w:r>
      <w:r>
        <w:t xml:space="preserve"> Prior Period Errors, </w:t>
      </w:r>
      <w:hyperlink r:id="rId30" w:anchor="Rendering-PriorPeriodErrors-proof_PriorPeriodErrorsHypercube.html" w:history="1">
        <w:r>
          <w:rPr>
            <w:rStyle w:val="Hyperlink"/>
          </w:rPr>
          <w:t>http://xbrlsite.azurewebsites.net/2020/core/master-proof/evidence-package/contents/index.html#Rendering-PriorPeriodErrors-proof_PriorPeriodErrorsHypercube.html</w:t>
        </w:r>
      </w:hyperlink>
    </w:p>
  </w:footnote>
  <w:footnote w:id="33">
    <w:p w14:paraId="31D2846F" w14:textId="6B1544C7" w:rsidR="006A5DE8" w:rsidRDefault="006A5DE8">
      <w:pPr>
        <w:pStyle w:val="FootnoteText"/>
      </w:pPr>
      <w:r>
        <w:rPr>
          <w:rStyle w:val="FootnoteReference"/>
        </w:rPr>
        <w:footnoteRef/>
      </w:r>
      <w:r>
        <w:t xml:space="preserve"> Changes in Equity, </w:t>
      </w:r>
      <w:hyperlink r:id="rId31" w:anchor="Rendering-ChangesInEquity-proof_ChangesInEquityHypercube.html" w:history="1">
        <w:r w:rsidRPr="00857277">
          <w:rPr>
            <w:rStyle w:val="Hyperlink"/>
          </w:rPr>
          <w:t>http://xbrlsite.azurewebsites.net/2020/core/master-proof/evidence-package/contents/index.html#Rendering-ChangesInEquity-proof_ChangesInEquityHypercube.html</w:t>
        </w:r>
      </w:hyperlink>
      <w:r>
        <w:t xml:space="preserve"> </w:t>
      </w:r>
    </w:p>
  </w:footnote>
  <w:footnote w:id="34">
    <w:p w14:paraId="1CFD4752" w14:textId="249BAE5B" w:rsidR="006A5DE8" w:rsidRDefault="006A5DE8">
      <w:pPr>
        <w:pStyle w:val="FootnoteText"/>
      </w:pPr>
      <w:r>
        <w:rPr>
          <w:rStyle w:val="FootnoteReference"/>
        </w:rPr>
        <w:footnoteRef/>
      </w:r>
      <w:r>
        <w:t xml:space="preserve"> Prior Period Error, Model Structure, </w:t>
      </w:r>
      <w:hyperlink r:id="rId32" w:anchor="NetworkStructure-PriorPeriodErrors-proof_PriorPeriodErrorsHypercube.html" w:history="1">
        <w:r>
          <w:rPr>
            <w:rStyle w:val="Hyperlink"/>
          </w:rPr>
          <w:t>http://xbrlsite.azurewebsites.net/2020/core/master-proof/evidence-package/contents/index.html#NetworkStructure-PriorPeriodErrors-proof_PriorPeriodErrorsHypercube.html</w:t>
        </w:r>
      </w:hyperlink>
      <w:r>
        <w:t xml:space="preserve"> </w:t>
      </w:r>
    </w:p>
  </w:footnote>
  <w:footnote w:id="35">
    <w:p w14:paraId="4E9E326A" w14:textId="28941F4D" w:rsidR="006A5DE8" w:rsidRDefault="006A5DE8">
      <w:pPr>
        <w:pStyle w:val="FootnoteText"/>
      </w:pPr>
      <w:r>
        <w:rPr>
          <w:rStyle w:val="FootnoteReference"/>
        </w:rPr>
        <w:footnoteRef/>
      </w:r>
      <w:r>
        <w:t xml:space="preserve"> Proof XBRL taxonomy schema, </w:t>
      </w:r>
      <w:hyperlink r:id="rId33" w:history="1">
        <w:r>
          <w:rPr>
            <w:rStyle w:val="Hyperlink"/>
          </w:rPr>
          <w:t>http://xbrlsite.azurewebsites.net/2020/core/master-proof/proof.xsd</w:t>
        </w:r>
      </w:hyperlink>
      <w:r>
        <w:t xml:space="preserve"> </w:t>
      </w:r>
    </w:p>
  </w:footnote>
  <w:footnote w:id="36">
    <w:p w14:paraId="640F4BFA" w14:textId="77777777" w:rsidR="006A5DE8" w:rsidRDefault="006A5DE8" w:rsidP="007B71D3">
      <w:pPr>
        <w:pStyle w:val="FootnoteText"/>
      </w:pPr>
      <w:r>
        <w:rPr>
          <w:rStyle w:val="FootnoteReference"/>
        </w:rPr>
        <w:footnoteRef/>
      </w:r>
      <w:r>
        <w:t xml:space="preserve"> XBRL Formula for Adjustment, </w:t>
      </w:r>
      <w:hyperlink r:id="rId34" w:history="1">
        <w:r>
          <w:rPr>
            <w:rStyle w:val="Hyperlink"/>
          </w:rPr>
          <w:t>http://xbrlsite.azurewebsites.net/2020/core/master-proof/Rule-Adjustment-formula.xml</w:t>
        </w:r>
      </w:hyperlink>
      <w:r>
        <w:t xml:space="preserve"> </w:t>
      </w:r>
    </w:p>
  </w:footnote>
  <w:footnote w:id="37">
    <w:p w14:paraId="055E07FF" w14:textId="2C14B708" w:rsidR="006A5DE8" w:rsidRDefault="006A5DE8">
      <w:pPr>
        <w:pStyle w:val="FootnoteText"/>
      </w:pPr>
      <w:r>
        <w:rPr>
          <w:rStyle w:val="FootnoteReference"/>
        </w:rPr>
        <w:footnoteRef/>
      </w:r>
      <w:r>
        <w:t xml:space="preserve"> Variance Analysis, </w:t>
      </w:r>
      <w:hyperlink r:id="rId35" w:anchor="Rendering-VarianceAnalysis-proof_VarianceAnalysisHypercube.html" w:history="1">
        <w:r>
          <w:rPr>
            <w:rStyle w:val="Hyperlink"/>
          </w:rPr>
          <w:t>http://xbrlsite.azurewebsites.net/2020/core/master-proof/evidence-package/contents/index.html#Rendering-VarianceAnalysis-proof_VarianceAnalysisHypercube.html</w:t>
        </w:r>
      </w:hyperlink>
      <w:r>
        <w:t xml:space="preserve"> </w:t>
      </w:r>
    </w:p>
  </w:footnote>
  <w:footnote w:id="38">
    <w:p w14:paraId="03AF9348" w14:textId="7A769DCA" w:rsidR="006A5DE8" w:rsidRDefault="006A5DE8">
      <w:pPr>
        <w:pStyle w:val="FootnoteText"/>
      </w:pPr>
      <w:r>
        <w:rPr>
          <w:rStyle w:val="FootnoteReference"/>
        </w:rPr>
        <w:footnoteRef/>
      </w:r>
      <w:r>
        <w:t xml:space="preserve"> Comprehensive Income structure, </w:t>
      </w:r>
      <w:hyperlink r:id="rId36" w:anchor="Rendering-ComprehensiveIncome-proof_ComprehensiveIncomeStatementHypercube.html" w:history="1">
        <w:r>
          <w:rPr>
            <w:rStyle w:val="Hyperlink"/>
          </w:rPr>
          <w:t>http://xbrlsite.azurewebsites.net/2020/core/master-proof/evidence-package/contents/index.html#Rendering-ComprehensiveIncome-proof_ComprehensiveIncomeStatementHypercube.html</w:t>
        </w:r>
      </w:hyperlink>
      <w:r>
        <w:t xml:space="preserve"> </w:t>
      </w:r>
    </w:p>
  </w:footnote>
  <w:footnote w:id="39">
    <w:p w14:paraId="3A4AE715" w14:textId="06DF6C3A" w:rsidR="006A5DE8" w:rsidRDefault="006A5DE8">
      <w:pPr>
        <w:pStyle w:val="FootnoteText"/>
      </w:pPr>
      <w:r>
        <w:rPr>
          <w:rStyle w:val="FootnoteReference"/>
        </w:rPr>
        <w:footnoteRef/>
      </w:r>
      <w:r>
        <w:t xml:space="preserve"> Variance Analysis Model Structure, </w:t>
      </w:r>
      <w:hyperlink r:id="rId37" w:anchor="NetworkStructure-VarianceAnalysis-proof_VarianceAnalysisHypercube.html" w:history="1">
        <w:r>
          <w:rPr>
            <w:rStyle w:val="Hyperlink"/>
          </w:rPr>
          <w:t>http://xbrlsite.azurewebsites.net/2020/core/master-proof/evidence-package/contents/index.html#NetworkStructure-VarianceAnalysis-proof_VarianceAnalysisHypercube.html</w:t>
        </w:r>
      </w:hyperlink>
      <w:r>
        <w:t xml:space="preserve"> </w:t>
      </w:r>
    </w:p>
  </w:footnote>
  <w:footnote w:id="40">
    <w:p w14:paraId="3F93877E" w14:textId="18F6F13D" w:rsidR="006A5DE8" w:rsidRDefault="006A5DE8">
      <w:pPr>
        <w:pStyle w:val="FootnoteText"/>
      </w:pPr>
      <w:r>
        <w:rPr>
          <w:rStyle w:val="FootnoteReference"/>
        </w:rPr>
        <w:footnoteRef/>
      </w:r>
      <w:r>
        <w:t xml:space="preserve"> Variance Analysis XBRL Formulas, </w:t>
      </w:r>
      <w:hyperlink r:id="rId38" w:history="1">
        <w:r>
          <w:rPr>
            <w:rStyle w:val="Hyperlink"/>
          </w:rPr>
          <w:t>http://xbrlsite.azurewebsites.net/2020/core/master-proof/Rule-Variance-VA01-formula.xml</w:t>
        </w:r>
      </w:hyperlink>
      <w:r>
        <w:t xml:space="preserve"> </w:t>
      </w:r>
    </w:p>
  </w:footnote>
  <w:footnote w:id="41">
    <w:p w14:paraId="39258E5E" w14:textId="532285C4" w:rsidR="006B4EB8" w:rsidRDefault="006B4EB8">
      <w:pPr>
        <w:pStyle w:val="FootnoteText"/>
      </w:pPr>
      <w:r>
        <w:rPr>
          <w:rStyle w:val="FootnoteReference"/>
        </w:rPr>
        <w:footnoteRef/>
      </w:r>
      <w:r>
        <w:t xml:space="preserve"> Stock Activity </w:t>
      </w:r>
      <w:r w:rsidR="009C6812">
        <w:t xml:space="preserve">Plan </w:t>
      </w:r>
      <w:r>
        <w:t xml:space="preserve">structure, </w:t>
      </w:r>
      <w:hyperlink r:id="rId39" w:anchor="Rendering-StockPlanActivity-proof_WeightedAverageGrantDateFairValueHypercube.html" w:history="1">
        <w:r>
          <w:rPr>
            <w:rStyle w:val="Hyperlink"/>
          </w:rPr>
          <w:t>http://xbrlsite.azurewebsites.net/2020/core/master-proof/evidence-package/contents/index.html#Rendering-StockPlanActivity-proof_WeightedAverageGrantDateFairValueHypercube.html</w:t>
        </w:r>
      </w:hyperlink>
    </w:p>
  </w:footnote>
  <w:footnote w:id="42">
    <w:p w14:paraId="3D4CE2EF" w14:textId="6B340B1D" w:rsidR="009C6812" w:rsidRDefault="009C6812">
      <w:pPr>
        <w:pStyle w:val="FootnoteText"/>
      </w:pPr>
      <w:r>
        <w:rPr>
          <w:rStyle w:val="FootnoteReference"/>
        </w:rPr>
        <w:footnoteRef/>
      </w:r>
      <w:r>
        <w:t xml:space="preserve"> Financial Highlights, </w:t>
      </w:r>
      <w:hyperlink r:id="rId40" w:anchor="Rendering-FinancialHighlights-proof_FinancialHighlightsHypercube.html" w:history="1">
        <w:r>
          <w:rPr>
            <w:rStyle w:val="Hyperlink"/>
          </w:rPr>
          <w:t>http://xbrlsite.azurewebsites.net/2020/core/master-proof/evidence-package/contents/index.html#Rendering-FinancialHighlights-proof_FinancialHighlightsHypercube.html</w:t>
        </w:r>
      </w:hyperlink>
    </w:p>
  </w:footnote>
  <w:footnote w:id="43">
    <w:p w14:paraId="55DE805B" w14:textId="689BEA94" w:rsidR="00C26AB6" w:rsidRDefault="00C26AB6">
      <w:pPr>
        <w:pStyle w:val="FootnoteText"/>
      </w:pPr>
      <w:r>
        <w:rPr>
          <w:rStyle w:val="FootnoteReference"/>
        </w:rPr>
        <w:footnoteRef/>
      </w:r>
      <w:r>
        <w:t xml:space="preserve"> Policies, </w:t>
      </w:r>
      <w:hyperlink r:id="rId41" w:anchor="Rendering-Policies-proof_PoliciesHypercube.html" w:history="1">
        <w:r>
          <w:rPr>
            <w:rStyle w:val="Hyperlink"/>
          </w:rPr>
          <w:t>http://xbrlsite.azurewebsites.net/2020/core/master-proof/evidence-package/contents/index.html#Rendering-Policies-proof_PoliciesHypercube.html</w:t>
        </w:r>
      </w:hyperlink>
    </w:p>
  </w:footnote>
  <w:footnote w:id="44">
    <w:p w14:paraId="79332392" w14:textId="6DD66A58" w:rsidR="009C6812" w:rsidRDefault="009C6812">
      <w:pPr>
        <w:pStyle w:val="FootnoteText"/>
      </w:pPr>
      <w:r>
        <w:rPr>
          <w:rStyle w:val="FootnoteReference"/>
        </w:rPr>
        <w:footnoteRef/>
      </w:r>
      <w:r>
        <w:t xml:space="preserve"> Segment Revenues Structure, </w:t>
      </w:r>
      <w:hyperlink r:id="rId42" w:anchor="Rendering-SegmentRevenues-proof_SegmentRevenuesHypercube.html" w:history="1">
        <w:r>
          <w:rPr>
            <w:rStyle w:val="Hyperlink"/>
          </w:rPr>
          <w:t>http://xbrlsite.azurewebsites.net/2020/core/master-proof/evidence-package/contents/index.html#Rendering-SegmentRevenues-proof_SegmentRevenuesHypercube.html</w:t>
        </w:r>
      </w:hyperlink>
      <w:r>
        <w:t xml:space="preserve"> </w:t>
      </w:r>
    </w:p>
  </w:footnote>
  <w:footnote w:id="45">
    <w:p w14:paraId="0552EF1D" w14:textId="40BFE112" w:rsidR="006623AB" w:rsidRDefault="006623AB">
      <w:pPr>
        <w:pStyle w:val="FootnoteText"/>
      </w:pPr>
      <w:r>
        <w:rPr>
          <w:rStyle w:val="FootnoteReference"/>
        </w:rPr>
        <w:footnoteRef/>
      </w:r>
      <w:r>
        <w:t xml:space="preserve"> Segment Revenues XBRL Formula for Member Aggregation, </w:t>
      </w:r>
      <w:hyperlink r:id="rId43" w:history="1">
        <w:r>
          <w:rPr>
            <w:rStyle w:val="Hyperlink"/>
          </w:rPr>
          <w:t>http://xbrlsite.azurewebsites.net/2020/core/master-proof/Rule-MemberAggregation-formula.xml</w:t>
        </w:r>
      </w:hyperlink>
      <w:r>
        <w:t xml:space="preserve"> </w:t>
      </w:r>
    </w:p>
  </w:footnote>
  <w:footnote w:id="46">
    <w:p w14:paraId="075F3EAB" w14:textId="64E398BD" w:rsidR="001606CB" w:rsidRDefault="001606CB">
      <w:pPr>
        <w:pStyle w:val="FootnoteText"/>
      </w:pPr>
      <w:r>
        <w:rPr>
          <w:rStyle w:val="FootnoteReference"/>
        </w:rPr>
        <w:footnoteRef/>
      </w:r>
      <w:r>
        <w:t xml:space="preserve"> Microsoft 10-K for 2017, </w:t>
      </w:r>
      <w:hyperlink r:id="rId44" w:anchor="Rendering-DocumentDocumentAndEntityInformation-us_gaap_StatementTable.html" w:history="1">
        <w:r>
          <w:rPr>
            <w:rStyle w:val="Hyperlink"/>
          </w:rPr>
          <w:t>http://xbrlsite.azurewebsites.net/2017/Prototypes/Microsoft2017/evidence-package/#Rendering-DocumentDocumentAndEntityInformation-us_gaap_StatementTable.html</w:t>
        </w:r>
      </w:hyperlink>
    </w:p>
  </w:footnote>
  <w:footnote w:id="47">
    <w:p w14:paraId="5A9A2A79" w14:textId="77777777" w:rsidR="006A5DE8" w:rsidRDefault="006A5DE8" w:rsidP="00F739DA">
      <w:pPr>
        <w:pStyle w:val="FootnoteText"/>
      </w:pPr>
      <w:r>
        <w:rPr>
          <w:rStyle w:val="FootnoteReference"/>
        </w:rPr>
        <w:footnoteRef/>
      </w:r>
      <w:r>
        <w:t xml:space="preserve"> Concept Arrangement Pattern, </w:t>
      </w:r>
      <w:hyperlink r:id="rId45" w:history="1">
        <w:r w:rsidRPr="00222B0C">
          <w:rPr>
            <w:rStyle w:val="Hyperlink"/>
          </w:rPr>
          <w:t>http://xbrlsite.azurewebsites.net/2019/Framework/Details/ConceptArrangementPattern.html</w:t>
        </w:r>
      </w:hyperlink>
      <w:r>
        <w:t xml:space="preserve"> </w:t>
      </w:r>
    </w:p>
  </w:footnote>
  <w:footnote w:id="48">
    <w:p w14:paraId="5E4E5636" w14:textId="647CBCC9" w:rsidR="006A5DE8" w:rsidRDefault="006A5DE8">
      <w:pPr>
        <w:pStyle w:val="FootnoteText"/>
      </w:pPr>
      <w:r>
        <w:rPr>
          <w:rStyle w:val="FootnoteReference"/>
        </w:rPr>
        <w:footnoteRef/>
      </w:r>
      <w:r>
        <w:t xml:space="preserve"> </w:t>
      </w:r>
      <w:r w:rsidRPr="00B0504C">
        <w:rPr>
          <w:i/>
          <w:iCs/>
        </w:rPr>
        <w:t>Summary of Human Readable Renderings</w:t>
      </w:r>
      <w:r>
        <w:t xml:space="preserve">, see second bullet, US-GAAP Microsoft 10-K, </w:t>
      </w:r>
      <w:hyperlink r:id="rId46" w:history="1">
        <w:r>
          <w:rPr>
            <w:rStyle w:val="Hyperlink"/>
          </w:rPr>
          <w:t>http://xbrl.squarespace.com/journal/2019/3/23/summary-of-human-readable-renderings.html</w:t>
        </w:r>
      </w:hyperlink>
      <w:r>
        <w:t xml:space="preserve"> </w:t>
      </w:r>
    </w:p>
  </w:footnote>
  <w:footnote w:id="49">
    <w:p w14:paraId="699577F3" w14:textId="30A168BC" w:rsidR="005F29ED" w:rsidRDefault="005F29ED">
      <w:pPr>
        <w:pStyle w:val="FootnoteText"/>
      </w:pPr>
      <w:r>
        <w:rPr>
          <w:rStyle w:val="FootnoteReference"/>
        </w:rPr>
        <w:footnoteRef/>
      </w:r>
      <w:r>
        <w:t xml:space="preserve"> </w:t>
      </w:r>
      <w:r w:rsidRPr="005F29ED">
        <w:t>Comparison of Renderings for Concept Arrangement Patterns</w:t>
      </w:r>
      <w:r>
        <w:t xml:space="preserve">, </w:t>
      </w:r>
      <w:hyperlink r:id="rId47" w:history="1">
        <w:r w:rsidRPr="00857277">
          <w:rPr>
            <w:rStyle w:val="Hyperlink"/>
          </w:rPr>
          <w:t>http://xbrlsite.azurewebsites.net/2019/Prototype/conformance-suite/Production/ComparisonOfConceptArrangementPatternRenderings.pdf</w:t>
        </w:r>
      </w:hyperlink>
      <w:r>
        <w:t xml:space="preserve"> </w:t>
      </w:r>
    </w:p>
  </w:footnote>
  <w:footnote w:id="50">
    <w:p w14:paraId="26256896" w14:textId="29B537A7" w:rsidR="004265FB" w:rsidRDefault="004265FB">
      <w:pPr>
        <w:pStyle w:val="FootnoteText"/>
      </w:pPr>
      <w:r>
        <w:rPr>
          <w:rStyle w:val="FootnoteReference"/>
        </w:rPr>
        <w:footnoteRef/>
      </w:r>
      <w:r>
        <w:t xml:space="preserve"> Common Elements of Financial Statements, </w:t>
      </w:r>
      <w:hyperlink r:id="rId48" w:history="1">
        <w:r>
          <w:rPr>
            <w:rStyle w:val="Hyperlink"/>
          </w:rPr>
          <w:t>http://xbrlsite.azurewebsites.net/2019/core/master-elements/</w:t>
        </w:r>
      </w:hyperlink>
    </w:p>
  </w:footnote>
  <w:footnote w:id="51">
    <w:p w14:paraId="0B34EF89" w14:textId="58D3B295" w:rsidR="004265FB" w:rsidRDefault="004265FB">
      <w:pPr>
        <w:pStyle w:val="FootnoteText"/>
      </w:pPr>
      <w:r>
        <w:rPr>
          <w:rStyle w:val="FootnoteReference"/>
        </w:rPr>
        <w:footnoteRef/>
      </w:r>
      <w:r>
        <w:t xml:space="preserve"> Trial Balance, </w:t>
      </w:r>
      <w:hyperlink r:id="rId49" w:history="1">
        <w:r>
          <w:rPr>
            <w:rStyle w:val="Hyperlink"/>
          </w:rPr>
          <w:t>http://xbrlsite.azurewebsites.net/2019/core/core-trialbalance/</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6146C0" w14:textId="193389A4" w:rsidR="006A5DE8" w:rsidRDefault="006A5DE8" w:rsidP="002D14CA">
    <w:pPr>
      <w:pStyle w:val="Header"/>
      <w:jc w:val="center"/>
    </w:pPr>
    <w:r>
      <w:rPr>
        <w:noProof/>
      </w:rPr>
      <w:drawing>
        <wp:inline distT="0" distB="0" distL="0" distR="0" wp14:anchorId="70161325" wp14:editId="19E968AE">
          <wp:extent cx="1302385" cy="241300"/>
          <wp:effectExtent l="0" t="0" r="0" b="6350"/>
          <wp:docPr id="5158" name="Picture 515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8B3253"/>
    <w:multiLevelType w:val="hybridMultilevel"/>
    <w:tmpl w:val="ABB4B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A8B7714"/>
    <w:multiLevelType w:val="hybridMultilevel"/>
    <w:tmpl w:val="2E328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E6639DE"/>
    <w:multiLevelType w:val="hybridMultilevel"/>
    <w:tmpl w:val="88A24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3D12331"/>
    <w:multiLevelType w:val="hybridMultilevel"/>
    <w:tmpl w:val="8A069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7381F09"/>
    <w:multiLevelType w:val="hybridMultilevel"/>
    <w:tmpl w:val="CB680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5"/>
  </w:num>
  <w:num w:numId="4">
    <w:abstractNumId w:val="0"/>
  </w:num>
  <w:num w:numId="5">
    <w:abstractNumId w:val="1"/>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4751"/>
    <w:rsid w:val="0000174C"/>
    <w:rsid w:val="000041BF"/>
    <w:rsid w:val="0000779D"/>
    <w:rsid w:val="00010501"/>
    <w:rsid w:val="00014891"/>
    <w:rsid w:val="000208FA"/>
    <w:rsid w:val="000230CE"/>
    <w:rsid w:val="00024D4C"/>
    <w:rsid w:val="000253EA"/>
    <w:rsid w:val="00025523"/>
    <w:rsid w:val="00026B89"/>
    <w:rsid w:val="000308B7"/>
    <w:rsid w:val="00036B13"/>
    <w:rsid w:val="00041FF1"/>
    <w:rsid w:val="0004239D"/>
    <w:rsid w:val="0004443F"/>
    <w:rsid w:val="00050072"/>
    <w:rsid w:val="00050897"/>
    <w:rsid w:val="00051D95"/>
    <w:rsid w:val="00052BD4"/>
    <w:rsid w:val="0005437F"/>
    <w:rsid w:val="000545A0"/>
    <w:rsid w:val="00055D00"/>
    <w:rsid w:val="00056A1E"/>
    <w:rsid w:val="00057167"/>
    <w:rsid w:val="000575F4"/>
    <w:rsid w:val="0005774A"/>
    <w:rsid w:val="00060061"/>
    <w:rsid w:val="00063DC0"/>
    <w:rsid w:val="000663B5"/>
    <w:rsid w:val="0006733E"/>
    <w:rsid w:val="00074DAD"/>
    <w:rsid w:val="00075260"/>
    <w:rsid w:val="000775EE"/>
    <w:rsid w:val="000830B7"/>
    <w:rsid w:val="000874DD"/>
    <w:rsid w:val="00090622"/>
    <w:rsid w:val="000973E4"/>
    <w:rsid w:val="000A02AD"/>
    <w:rsid w:val="000A0C1B"/>
    <w:rsid w:val="000A1F71"/>
    <w:rsid w:val="000A365C"/>
    <w:rsid w:val="000A4B0A"/>
    <w:rsid w:val="000A4B3A"/>
    <w:rsid w:val="000A59A1"/>
    <w:rsid w:val="000A69A4"/>
    <w:rsid w:val="000A7D3F"/>
    <w:rsid w:val="000B09B5"/>
    <w:rsid w:val="000B6738"/>
    <w:rsid w:val="000C54A9"/>
    <w:rsid w:val="000C7672"/>
    <w:rsid w:val="000D5C1A"/>
    <w:rsid w:val="000D5E71"/>
    <w:rsid w:val="000E46B5"/>
    <w:rsid w:val="000E4E24"/>
    <w:rsid w:val="000E5A27"/>
    <w:rsid w:val="000E62BB"/>
    <w:rsid w:val="000F026B"/>
    <w:rsid w:val="000F0EF6"/>
    <w:rsid w:val="000F2159"/>
    <w:rsid w:val="000F3129"/>
    <w:rsid w:val="000F665D"/>
    <w:rsid w:val="000F7277"/>
    <w:rsid w:val="00100193"/>
    <w:rsid w:val="001033F9"/>
    <w:rsid w:val="00104A63"/>
    <w:rsid w:val="00104F2B"/>
    <w:rsid w:val="001058BA"/>
    <w:rsid w:val="00117121"/>
    <w:rsid w:val="0012493F"/>
    <w:rsid w:val="00130060"/>
    <w:rsid w:val="00133466"/>
    <w:rsid w:val="00135267"/>
    <w:rsid w:val="001420FA"/>
    <w:rsid w:val="0015189F"/>
    <w:rsid w:val="00153AD8"/>
    <w:rsid w:val="00156426"/>
    <w:rsid w:val="001574D0"/>
    <w:rsid w:val="001601DE"/>
    <w:rsid w:val="001606CB"/>
    <w:rsid w:val="00161DD1"/>
    <w:rsid w:val="00162335"/>
    <w:rsid w:val="0016260C"/>
    <w:rsid w:val="0016366E"/>
    <w:rsid w:val="00176318"/>
    <w:rsid w:val="00176D5A"/>
    <w:rsid w:val="001774EB"/>
    <w:rsid w:val="0018097C"/>
    <w:rsid w:val="00180C61"/>
    <w:rsid w:val="00182B58"/>
    <w:rsid w:val="00186DB7"/>
    <w:rsid w:val="00187332"/>
    <w:rsid w:val="001874D9"/>
    <w:rsid w:val="00191146"/>
    <w:rsid w:val="001918E0"/>
    <w:rsid w:val="001A10A5"/>
    <w:rsid w:val="001A1C43"/>
    <w:rsid w:val="001A495B"/>
    <w:rsid w:val="001A49A0"/>
    <w:rsid w:val="001A580B"/>
    <w:rsid w:val="001A76D3"/>
    <w:rsid w:val="001B06A7"/>
    <w:rsid w:val="001B52CE"/>
    <w:rsid w:val="001B6D02"/>
    <w:rsid w:val="001B7C9B"/>
    <w:rsid w:val="001C0831"/>
    <w:rsid w:val="001C20D8"/>
    <w:rsid w:val="001C2252"/>
    <w:rsid w:val="001C33E6"/>
    <w:rsid w:val="001C4114"/>
    <w:rsid w:val="001C43AF"/>
    <w:rsid w:val="001C70EA"/>
    <w:rsid w:val="001D1318"/>
    <w:rsid w:val="001D24F3"/>
    <w:rsid w:val="001D3A9B"/>
    <w:rsid w:val="001E324B"/>
    <w:rsid w:val="001E4055"/>
    <w:rsid w:val="001E4C59"/>
    <w:rsid w:val="001E62C6"/>
    <w:rsid w:val="001E7C95"/>
    <w:rsid w:val="001F05A7"/>
    <w:rsid w:val="001F2A31"/>
    <w:rsid w:val="001F2EC5"/>
    <w:rsid w:val="001F3AB7"/>
    <w:rsid w:val="001F51A2"/>
    <w:rsid w:val="001F7160"/>
    <w:rsid w:val="00201F2B"/>
    <w:rsid w:val="00201F2E"/>
    <w:rsid w:val="002024CF"/>
    <w:rsid w:val="00206939"/>
    <w:rsid w:val="00211C95"/>
    <w:rsid w:val="002123A5"/>
    <w:rsid w:val="00213B02"/>
    <w:rsid w:val="00214AFD"/>
    <w:rsid w:val="002155FE"/>
    <w:rsid w:val="0022434B"/>
    <w:rsid w:val="0022467C"/>
    <w:rsid w:val="002277F7"/>
    <w:rsid w:val="00227AB0"/>
    <w:rsid w:val="0023630D"/>
    <w:rsid w:val="00244B35"/>
    <w:rsid w:val="002454F1"/>
    <w:rsid w:val="00253A32"/>
    <w:rsid w:val="0026082A"/>
    <w:rsid w:val="00261605"/>
    <w:rsid w:val="002626A8"/>
    <w:rsid w:val="00266A38"/>
    <w:rsid w:val="00270DE9"/>
    <w:rsid w:val="00272EF7"/>
    <w:rsid w:val="00273256"/>
    <w:rsid w:val="002744AA"/>
    <w:rsid w:val="002817DB"/>
    <w:rsid w:val="002829F4"/>
    <w:rsid w:val="00286D74"/>
    <w:rsid w:val="0029468C"/>
    <w:rsid w:val="002A054B"/>
    <w:rsid w:val="002A214E"/>
    <w:rsid w:val="002A4DAB"/>
    <w:rsid w:val="002A6274"/>
    <w:rsid w:val="002B1509"/>
    <w:rsid w:val="002B2A5B"/>
    <w:rsid w:val="002B65AB"/>
    <w:rsid w:val="002C073B"/>
    <w:rsid w:val="002C39C0"/>
    <w:rsid w:val="002C4751"/>
    <w:rsid w:val="002C6DD0"/>
    <w:rsid w:val="002D14CA"/>
    <w:rsid w:val="002D2E71"/>
    <w:rsid w:val="002D349E"/>
    <w:rsid w:val="002D4701"/>
    <w:rsid w:val="002D6A6A"/>
    <w:rsid w:val="002E1536"/>
    <w:rsid w:val="002E25FE"/>
    <w:rsid w:val="002E3241"/>
    <w:rsid w:val="002E3834"/>
    <w:rsid w:val="002F0D60"/>
    <w:rsid w:val="002F4E56"/>
    <w:rsid w:val="00300A24"/>
    <w:rsid w:val="00300A41"/>
    <w:rsid w:val="00300B84"/>
    <w:rsid w:val="00303B89"/>
    <w:rsid w:val="0030427E"/>
    <w:rsid w:val="003078B7"/>
    <w:rsid w:val="00310D20"/>
    <w:rsid w:val="003118F2"/>
    <w:rsid w:val="00312697"/>
    <w:rsid w:val="003155FD"/>
    <w:rsid w:val="00322FF0"/>
    <w:rsid w:val="00323306"/>
    <w:rsid w:val="00325C9A"/>
    <w:rsid w:val="0033725D"/>
    <w:rsid w:val="00340683"/>
    <w:rsid w:val="003413A6"/>
    <w:rsid w:val="00341874"/>
    <w:rsid w:val="00345A97"/>
    <w:rsid w:val="003474E1"/>
    <w:rsid w:val="00350192"/>
    <w:rsid w:val="0035140E"/>
    <w:rsid w:val="0035440E"/>
    <w:rsid w:val="00362D12"/>
    <w:rsid w:val="0037579F"/>
    <w:rsid w:val="00382D8B"/>
    <w:rsid w:val="00383929"/>
    <w:rsid w:val="00383942"/>
    <w:rsid w:val="00392BBA"/>
    <w:rsid w:val="00394E62"/>
    <w:rsid w:val="003A094D"/>
    <w:rsid w:val="003A403E"/>
    <w:rsid w:val="003A4D14"/>
    <w:rsid w:val="003B032B"/>
    <w:rsid w:val="003B57EB"/>
    <w:rsid w:val="003C1632"/>
    <w:rsid w:val="003C1CC5"/>
    <w:rsid w:val="003C2DC5"/>
    <w:rsid w:val="003C4CC6"/>
    <w:rsid w:val="003C6540"/>
    <w:rsid w:val="003D01AB"/>
    <w:rsid w:val="003D175A"/>
    <w:rsid w:val="003D1D23"/>
    <w:rsid w:val="003D280B"/>
    <w:rsid w:val="003D28DD"/>
    <w:rsid w:val="003D40BF"/>
    <w:rsid w:val="003E1470"/>
    <w:rsid w:val="003E1C09"/>
    <w:rsid w:val="003E443E"/>
    <w:rsid w:val="003E6B9C"/>
    <w:rsid w:val="003F07E0"/>
    <w:rsid w:val="003F1987"/>
    <w:rsid w:val="003F3B61"/>
    <w:rsid w:val="003F54CD"/>
    <w:rsid w:val="003F60A0"/>
    <w:rsid w:val="003F7131"/>
    <w:rsid w:val="00403EF5"/>
    <w:rsid w:val="004049EB"/>
    <w:rsid w:val="004070AC"/>
    <w:rsid w:val="004072D5"/>
    <w:rsid w:val="004103B8"/>
    <w:rsid w:val="00411DED"/>
    <w:rsid w:val="00411F74"/>
    <w:rsid w:val="0041370D"/>
    <w:rsid w:val="00413AAB"/>
    <w:rsid w:val="00413E93"/>
    <w:rsid w:val="0041502C"/>
    <w:rsid w:val="004151FE"/>
    <w:rsid w:val="00420340"/>
    <w:rsid w:val="0042102D"/>
    <w:rsid w:val="0042104E"/>
    <w:rsid w:val="004213C0"/>
    <w:rsid w:val="00421D5B"/>
    <w:rsid w:val="004265FB"/>
    <w:rsid w:val="00427BB8"/>
    <w:rsid w:val="0043193C"/>
    <w:rsid w:val="004328AE"/>
    <w:rsid w:val="00440936"/>
    <w:rsid w:val="004409F7"/>
    <w:rsid w:val="00442AEC"/>
    <w:rsid w:val="00443BFA"/>
    <w:rsid w:val="00445129"/>
    <w:rsid w:val="00445367"/>
    <w:rsid w:val="0044566D"/>
    <w:rsid w:val="004542B0"/>
    <w:rsid w:val="00461205"/>
    <w:rsid w:val="00464AE5"/>
    <w:rsid w:val="00467411"/>
    <w:rsid w:val="00470224"/>
    <w:rsid w:val="00474F32"/>
    <w:rsid w:val="00477D1B"/>
    <w:rsid w:val="00480E1F"/>
    <w:rsid w:val="00481B3A"/>
    <w:rsid w:val="00485F7C"/>
    <w:rsid w:val="00492440"/>
    <w:rsid w:val="00493371"/>
    <w:rsid w:val="00494942"/>
    <w:rsid w:val="00496138"/>
    <w:rsid w:val="004A3BF6"/>
    <w:rsid w:val="004A5AFA"/>
    <w:rsid w:val="004A762D"/>
    <w:rsid w:val="004A7656"/>
    <w:rsid w:val="004B0E6F"/>
    <w:rsid w:val="004B311F"/>
    <w:rsid w:val="004C3863"/>
    <w:rsid w:val="004C4769"/>
    <w:rsid w:val="004C4AA8"/>
    <w:rsid w:val="004C5747"/>
    <w:rsid w:val="004C6F3E"/>
    <w:rsid w:val="004D0DE7"/>
    <w:rsid w:val="004D202C"/>
    <w:rsid w:val="004E442E"/>
    <w:rsid w:val="004F0FAA"/>
    <w:rsid w:val="004F202C"/>
    <w:rsid w:val="004F5A4F"/>
    <w:rsid w:val="00501E8C"/>
    <w:rsid w:val="00512DD8"/>
    <w:rsid w:val="005138FC"/>
    <w:rsid w:val="00513D17"/>
    <w:rsid w:val="005142F2"/>
    <w:rsid w:val="0051711D"/>
    <w:rsid w:val="005219A6"/>
    <w:rsid w:val="00524734"/>
    <w:rsid w:val="00533321"/>
    <w:rsid w:val="00534538"/>
    <w:rsid w:val="00540DD5"/>
    <w:rsid w:val="00541000"/>
    <w:rsid w:val="00541672"/>
    <w:rsid w:val="005418D0"/>
    <w:rsid w:val="0054774F"/>
    <w:rsid w:val="00547B8C"/>
    <w:rsid w:val="005509D7"/>
    <w:rsid w:val="00551416"/>
    <w:rsid w:val="00554183"/>
    <w:rsid w:val="0055490F"/>
    <w:rsid w:val="00554F90"/>
    <w:rsid w:val="005577DA"/>
    <w:rsid w:val="0055787E"/>
    <w:rsid w:val="00561DB6"/>
    <w:rsid w:val="0056474F"/>
    <w:rsid w:val="00565A0D"/>
    <w:rsid w:val="00573B39"/>
    <w:rsid w:val="00573CEF"/>
    <w:rsid w:val="00575D2E"/>
    <w:rsid w:val="005768E6"/>
    <w:rsid w:val="0057703F"/>
    <w:rsid w:val="005770AB"/>
    <w:rsid w:val="0058392D"/>
    <w:rsid w:val="00583ED4"/>
    <w:rsid w:val="0058677B"/>
    <w:rsid w:val="005874A3"/>
    <w:rsid w:val="005906C2"/>
    <w:rsid w:val="00592EBB"/>
    <w:rsid w:val="00594D5C"/>
    <w:rsid w:val="005951DB"/>
    <w:rsid w:val="005A051D"/>
    <w:rsid w:val="005A114A"/>
    <w:rsid w:val="005A253B"/>
    <w:rsid w:val="005B0880"/>
    <w:rsid w:val="005B2F6B"/>
    <w:rsid w:val="005B726A"/>
    <w:rsid w:val="005C2154"/>
    <w:rsid w:val="005C34B3"/>
    <w:rsid w:val="005C3EF5"/>
    <w:rsid w:val="005C4B8E"/>
    <w:rsid w:val="005C6F79"/>
    <w:rsid w:val="005D07B3"/>
    <w:rsid w:val="005D0DB1"/>
    <w:rsid w:val="005D32A3"/>
    <w:rsid w:val="005F29ED"/>
    <w:rsid w:val="005F4B30"/>
    <w:rsid w:val="005F4F05"/>
    <w:rsid w:val="005F5852"/>
    <w:rsid w:val="005F63FF"/>
    <w:rsid w:val="005F7A7E"/>
    <w:rsid w:val="005F7ACA"/>
    <w:rsid w:val="005F7FE9"/>
    <w:rsid w:val="00600952"/>
    <w:rsid w:val="00602CAA"/>
    <w:rsid w:val="00605130"/>
    <w:rsid w:val="00623473"/>
    <w:rsid w:val="00625545"/>
    <w:rsid w:val="00630592"/>
    <w:rsid w:val="00630DF7"/>
    <w:rsid w:val="00632CE2"/>
    <w:rsid w:val="0063313F"/>
    <w:rsid w:val="00633573"/>
    <w:rsid w:val="00634722"/>
    <w:rsid w:val="0064018F"/>
    <w:rsid w:val="0064019B"/>
    <w:rsid w:val="00642E8A"/>
    <w:rsid w:val="0064302A"/>
    <w:rsid w:val="00645F98"/>
    <w:rsid w:val="00647506"/>
    <w:rsid w:val="0065010C"/>
    <w:rsid w:val="00651ED0"/>
    <w:rsid w:val="00656FEB"/>
    <w:rsid w:val="0066129A"/>
    <w:rsid w:val="006623AB"/>
    <w:rsid w:val="0066488A"/>
    <w:rsid w:val="00673349"/>
    <w:rsid w:val="00674CF0"/>
    <w:rsid w:val="00674D81"/>
    <w:rsid w:val="0067633C"/>
    <w:rsid w:val="0067686C"/>
    <w:rsid w:val="0068108E"/>
    <w:rsid w:val="00682F8F"/>
    <w:rsid w:val="00684781"/>
    <w:rsid w:val="0068539C"/>
    <w:rsid w:val="00685C4E"/>
    <w:rsid w:val="00686E03"/>
    <w:rsid w:val="00690059"/>
    <w:rsid w:val="00692C0F"/>
    <w:rsid w:val="00693379"/>
    <w:rsid w:val="00694604"/>
    <w:rsid w:val="006965C4"/>
    <w:rsid w:val="006A0F52"/>
    <w:rsid w:val="006A4AAB"/>
    <w:rsid w:val="006A4CB1"/>
    <w:rsid w:val="006A5DE8"/>
    <w:rsid w:val="006A5E25"/>
    <w:rsid w:val="006A6F7B"/>
    <w:rsid w:val="006B1674"/>
    <w:rsid w:val="006B3B9F"/>
    <w:rsid w:val="006B4EB8"/>
    <w:rsid w:val="006B579D"/>
    <w:rsid w:val="006B5946"/>
    <w:rsid w:val="006C2E6A"/>
    <w:rsid w:val="006C3B20"/>
    <w:rsid w:val="006C76D1"/>
    <w:rsid w:val="006D318B"/>
    <w:rsid w:val="006D4211"/>
    <w:rsid w:val="006D6613"/>
    <w:rsid w:val="006E0D90"/>
    <w:rsid w:val="006E2EF7"/>
    <w:rsid w:val="006E377D"/>
    <w:rsid w:val="006E4513"/>
    <w:rsid w:val="006E5537"/>
    <w:rsid w:val="006E56B8"/>
    <w:rsid w:val="006F0F85"/>
    <w:rsid w:val="006F615D"/>
    <w:rsid w:val="007046C0"/>
    <w:rsid w:val="00707D11"/>
    <w:rsid w:val="00711BAD"/>
    <w:rsid w:val="007144DA"/>
    <w:rsid w:val="007163F7"/>
    <w:rsid w:val="007179C4"/>
    <w:rsid w:val="0072155E"/>
    <w:rsid w:val="007216EB"/>
    <w:rsid w:val="0072274A"/>
    <w:rsid w:val="00724EB0"/>
    <w:rsid w:val="00726295"/>
    <w:rsid w:val="00726308"/>
    <w:rsid w:val="00735029"/>
    <w:rsid w:val="00735CEC"/>
    <w:rsid w:val="00742B98"/>
    <w:rsid w:val="0074363D"/>
    <w:rsid w:val="00744E7A"/>
    <w:rsid w:val="007458B3"/>
    <w:rsid w:val="00745B9A"/>
    <w:rsid w:val="00755344"/>
    <w:rsid w:val="00755BC1"/>
    <w:rsid w:val="00762C07"/>
    <w:rsid w:val="00765E50"/>
    <w:rsid w:val="007722C1"/>
    <w:rsid w:val="007760FD"/>
    <w:rsid w:val="00776D63"/>
    <w:rsid w:val="007809B2"/>
    <w:rsid w:val="00782BF4"/>
    <w:rsid w:val="0078562C"/>
    <w:rsid w:val="007A6907"/>
    <w:rsid w:val="007A7013"/>
    <w:rsid w:val="007B0280"/>
    <w:rsid w:val="007B71D3"/>
    <w:rsid w:val="007C0302"/>
    <w:rsid w:val="007C243C"/>
    <w:rsid w:val="007C529A"/>
    <w:rsid w:val="007C65A2"/>
    <w:rsid w:val="007C729A"/>
    <w:rsid w:val="007C7D26"/>
    <w:rsid w:val="007D08C0"/>
    <w:rsid w:val="007D199B"/>
    <w:rsid w:val="007E2AAE"/>
    <w:rsid w:val="007E54EC"/>
    <w:rsid w:val="007F2F46"/>
    <w:rsid w:val="007F332B"/>
    <w:rsid w:val="007F5164"/>
    <w:rsid w:val="008042B3"/>
    <w:rsid w:val="00805D12"/>
    <w:rsid w:val="00807917"/>
    <w:rsid w:val="00811D18"/>
    <w:rsid w:val="00812F20"/>
    <w:rsid w:val="00814ECB"/>
    <w:rsid w:val="00822481"/>
    <w:rsid w:val="008271EF"/>
    <w:rsid w:val="008279E9"/>
    <w:rsid w:val="00827F83"/>
    <w:rsid w:val="00830D2B"/>
    <w:rsid w:val="00830DCB"/>
    <w:rsid w:val="00834DEC"/>
    <w:rsid w:val="00836805"/>
    <w:rsid w:val="008421A2"/>
    <w:rsid w:val="00845BBF"/>
    <w:rsid w:val="00846F06"/>
    <w:rsid w:val="0085646C"/>
    <w:rsid w:val="008566E3"/>
    <w:rsid w:val="008569C2"/>
    <w:rsid w:val="00857BB9"/>
    <w:rsid w:val="00861028"/>
    <w:rsid w:val="00861EFB"/>
    <w:rsid w:val="008723E6"/>
    <w:rsid w:val="008730E4"/>
    <w:rsid w:val="008755EE"/>
    <w:rsid w:val="00876515"/>
    <w:rsid w:val="008806ED"/>
    <w:rsid w:val="00882A89"/>
    <w:rsid w:val="008871F2"/>
    <w:rsid w:val="00890ADF"/>
    <w:rsid w:val="00893B17"/>
    <w:rsid w:val="008A27D7"/>
    <w:rsid w:val="008A2B75"/>
    <w:rsid w:val="008A5194"/>
    <w:rsid w:val="008A5BD4"/>
    <w:rsid w:val="008A6682"/>
    <w:rsid w:val="008B2748"/>
    <w:rsid w:val="008B5DB7"/>
    <w:rsid w:val="008B659C"/>
    <w:rsid w:val="008C1039"/>
    <w:rsid w:val="008C3992"/>
    <w:rsid w:val="008C3E99"/>
    <w:rsid w:val="008C724C"/>
    <w:rsid w:val="008D48A8"/>
    <w:rsid w:val="008D6841"/>
    <w:rsid w:val="008E1526"/>
    <w:rsid w:val="008E24EE"/>
    <w:rsid w:val="008E43F0"/>
    <w:rsid w:val="008E5C80"/>
    <w:rsid w:val="008F215B"/>
    <w:rsid w:val="008F26FD"/>
    <w:rsid w:val="008F45EE"/>
    <w:rsid w:val="008F652B"/>
    <w:rsid w:val="008F6D67"/>
    <w:rsid w:val="00900A0B"/>
    <w:rsid w:val="0090170D"/>
    <w:rsid w:val="00903749"/>
    <w:rsid w:val="009060B1"/>
    <w:rsid w:val="00907901"/>
    <w:rsid w:val="00914FBE"/>
    <w:rsid w:val="00915581"/>
    <w:rsid w:val="00920441"/>
    <w:rsid w:val="00923523"/>
    <w:rsid w:val="009239B9"/>
    <w:rsid w:val="00925D57"/>
    <w:rsid w:val="009263E4"/>
    <w:rsid w:val="00927B17"/>
    <w:rsid w:val="00927FB7"/>
    <w:rsid w:val="0093258F"/>
    <w:rsid w:val="00933A78"/>
    <w:rsid w:val="00933B21"/>
    <w:rsid w:val="009341FC"/>
    <w:rsid w:val="00943445"/>
    <w:rsid w:val="0094344A"/>
    <w:rsid w:val="00952D64"/>
    <w:rsid w:val="009536AF"/>
    <w:rsid w:val="009604F8"/>
    <w:rsid w:val="009626F3"/>
    <w:rsid w:val="00965781"/>
    <w:rsid w:val="00966BEA"/>
    <w:rsid w:val="00973C0F"/>
    <w:rsid w:val="00977948"/>
    <w:rsid w:val="00982988"/>
    <w:rsid w:val="00983343"/>
    <w:rsid w:val="00983F5B"/>
    <w:rsid w:val="00986E1E"/>
    <w:rsid w:val="0098749E"/>
    <w:rsid w:val="009876E4"/>
    <w:rsid w:val="00991368"/>
    <w:rsid w:val="00994E3B"/>
    <w:rsid w:val="00995D7D"/>
    <w:rsid w:val="009966D8"/>
    <w:rsid w:val="0099675D"/>
    <w:rsid w:val="00997B2D"/>
    <w:rsid w:val="009A2266"/>
    <w:rsid w:val="009A2C6B"/>
    <w:rsid w:val="009A3B3F"/>
    <w:rsid w:val="009A4A53"/>
    <w:rsid w:val="009A6946"/>
    <w:rsid w:val="009B12A8"/>
    <w:rsid w:val="009C2461"/>
    <w:rsid w:val="009C2E33"/>
    <w:rsid w:val="009C5961"/>
    <w:rsid w:val="009C6812"/>
    <w:rsid w:val="009D08A1"/>
    <w:rsid w:val="009D0AFC"/>
    <w:rsid w:val="009D3492"/>
    <w:rsid w:val="009D577F"/>
    <w:rsid w:val="009D59BF"/>
    <w:rsid w:val="009D66D5"/>
    <w:rsid w:val="009E1B33"/>
    <w:rsid w:val="009E1F37"/>
    <w:rsid w:val="009E20C4"/>
    <w:rsid w:val="009E659B"/>
    <w:rsid w:val="009E6B0E"/>
    <w:rsid w:val="009F228D"/>
    <w:rsid w:val="009F2C93"/>
    <w:rsid w:val="009F502B"/>
    <w:rsid w:val="00A0106D"/>
    <w:rsid w:val="00A037F9"/>
    <w:rsid w:val="00A04D9C"/>
    <w:rsid w:val="00A05F6C"/>
    <w:rsid w:val="00A11A3C"/>
    <w:rsid w:val="00A1670D"/>
    <w:rsid w:val="00A243E3"/>
    <w:rsid w:val="00A24ABB"/>
    <w:rsid w:val="00A264D4"/>
    <w:rsid w:val="00A267EF"/>
    <w:rsid w:val="00A367E9"/>
    <w:rsid w:val="00A3696D"/>
    <w:rsid w:val="00A36E84"/>
    <w:rsid w:val="00A40116"/>
    <w:rsid w:val="00A46461"/>
    <w:rsid w:val="00A51617"/>
    <w:rsid w:val="00A51A3C"/>
    <w:rsid w:val="00A52121"/>
    <w:rsid w:val="00A62233"/>
    <w:rsid w:val="00A66BAF"/>
    <w:rsid w:val="00A726EE"/>
    <w:rsid w:val="00A745E0"/>
    <w:rsid w:val="00A74716"/>
    <w:rsid w:val="00A757A8"/>
    <w:rsid w:val="00A80AA9"/>
    <w:rsid w:val="00A80BBF"/>
    <w:rsid w:val="00A82409"/>
    <w:rsid w:val="00A841A6"/>
    <w:rsid w:val="00A84AB2"/>
    <w:rsid w:val="00A87310"/>
    <w:rsid w:val="00A9095A"/>
    <w:rsid w:val="00A938BE"/>
    <w:rsid w:val="00A94EE3"/>
    <w:rsid w:val="00A962D5"/>
    <w:rsid w:val="00AA0F52"/>
    <w:rsid w:val="00AA161F"/>
    <w:rsid w:val="00AA1CBE"/>
    <w:rsid w:val="00AA48AB"/>
    <w:rsid w:val="00AB6A65"/>
    <w:rsid w:val="00AD2C6B"/>
    <w:rsid w:val="00AD5116"/>
    <w:rsid w:val="00AD5E2C"/>
    <w:rsid w:val="00AD6127"/>
    <w:rsid w:val="00AD6A61"/>
    <w:rsid w:val="00AD7EEB"/>
    <w:rsid w:val="00AE020A"/>
    <w:rsid w:val="00AF5457"/>
    <w:rsid w:val="00AF5FCA"/>
    <w:rsid w:val="00B04CD5"/>
    <w:rsid w:val="00B0504C"/>
    <w:rsid w:val="00B112FC"/>
    <w:rsid w:val="00B138E5"/>
    <w:rsid w:val="00B167FE"/>
    <w:rsid w:val="00B21AED"/>
    <w:rsid w:val="00B229B3"/>
    <w:rsid w:val="00B25D22"/>
    <w:rsid w:val="00B26EEA"/>
    <w:rsid w:val="00B347F6"/>
    <w:rsid w:val="00B407EE"/>
    <w:rsid w:val="00B51932"/>
    <w:rsid w:val="00B53C67"/>
    <w:rsid w:val="00B54C31"/>
    <w:rsid w:val="00B55110"/>
    <w:rsid w:val="00B55226"/>
    <w:rsid w:val="00B552BB"/>
    <w:rsid w:val="00B61B4A"/>
    <w:rsid w:val="00B62226"/>
    <w:rsid w:val="00B704F6"/>
    <w:rsid w:val="00B70A1D"/>
    <w:rsid w:val="00B72EA4"/>
    <w:rsid w:val="00B72EBF"/>
    <w:rsid w:val="00B72F71"/>
    <w:rsid w:val="00B8299C"/>
    <w:rsid w:val="00B8746A"/>
    <w:rsid w:val="00B87A33"/>
    <w:rsid w:val="00B94FF9"/>
    <w:rsid w:val="00B953A0"/>
    <w:rsid w:val="00BA1EFC"/>
    <w:rsid w:val="00BA2DA8"/>
    <w:rsid w:val="00BA6BFC"/>
    <w:rsid w:val="00BA7D8D"/>
    <w:rsid w:val="00BB01CF"/>
    <w:rsid w:val="00BB1DD6"/>
    <w:rsid w:val="00BB30F1"/>
    <w:rsid w:val="00BB31E7"/>
    <w:rsid w:val="00BB48F4"/>
    <w:rsid w:val="00BB4A15"/>
    <w:rsid w:val="00BB4D55"/>
    <w:rsid w:val="00BB5F5C"/>
    <w:rsid w:val="00BB6CEA"/>
    <w:rsid w:val="00BB7D13"/>
    <w:rsid w:val="00BC4A59"/>
    <w:rsid w:val="00BC57AF"/>
    <w:rsid w:val="00BD56BC"/>
    <w:rsid w:val="00BD723A"/>
    <w:rsid w:val="00BE4B75"/>
    <w:rsid w:val="00BF1DE3"/>
    <w:rsid w:val="00BF2C74"/>
    <w:rsid w:val="00C045DD"/>
    <w:rsid w:val="00C077A7"/>
    <w:rsid w:val="00C1051E"/>
    <w:rsid w:val="00C12B94"/>
    <w:rsid w:val="00C26AB6"/>
    <w:rsid w:val="00C36ED5"/>
    <w:rsid w:val="00C373CC"/>
    <w:rsid w:val="00C408AB"/>
    <w:rsid w:val="00C41202"/>
    <w:rsid w:val="00C4200F"/>
    <w:rsid w:val="00C43346"/>
    <w:rsid w:val="00C43F03"/>
    <w:rsid w:val="00C45D4A"/>
    <w:rsid w:val="00C47938"/>
    <w:rsid w:val="00C537A6"/>
    <w:rsid w:val="00C549F9"/>
    <w:rsid w:val="00C54CA7"/>
    <w:rsid w:val="00C55291"/>
    <w:rsid w:val="00C5536E"/>
    <w:rsid w:val="00C55FFD"/>
    <w:rsid w:val="00C6034F"/>
    <w:rsid w:val="00C606E3"/>
    <w:rsid w:val="00C61929"/>
    <w:rsid w:val="00C62D39"/>
    <w:rsid w:val="00C63E15"/>
    <w:rsid w:val="00C65452"/>
    <w:rsid w:val="00C700B8"/>
    <w:rsid w:val="00C73388"/>
    <w:rsid w:val="00C75E5C"/>
    <w:rsid w:val="00C82C70"/>
    <w:rsid w:val="00C86239"/>
    <w:rsid w:val="00C8780F"/>
    <w:rsid w:val="00C919CD"/>
    <w:rsid w:val="00C96841"/>
    <w:rsid w:val="00C97B7E"/>
    <w:rsid w:val="00CA0AAA"/>
    <w:rsid w:val="00CA440D"/>
    <w:rsid w:val="00CB0201"/>
    <w:rsid w:val="00CB1B49"/>
    <w:rsid w:val="00CB27CC"/>
    <w:rsid w:val="00CB3E91"/>
    <w:rsid w:val="00CB447C"/>
    <w:rsid w:val="00CB53F0"/>
    <w:rsid w:val="00CB722F"/>
    <w:rsid w:val="00CC0254"/>
    <w:rsid w:val="00CC23D8"/>
    <w:rsid w:val="00CC3DFB"/>
    <w:rsid w:val="00CC7515"/>
    <w:rsid w:val="00CC7916"/>
    <w:rsid w:val="00CD35F3"/>
    <w:rsid w:val="00CE1E95"/>
    <w:rsid w:val="00CE3CED"/>
    <w:rsid w:val="00CF0D99"/>
    <w:rsid w:val="00CF3BE3"/>
    <w:rsid w:val="00CF4156"/>
    <w:rsid w:val="00D009F5"/>
    <w:rsid w:val="00D0186F"/>
    <w:rsid w:val="00D03548"/>
    <w:rsid w:val="00D07BC5"/>
    <w:rsid w:val="00D103E4"/>
    <w:rsid w:val="00D22D1F"/>
    <w:rsid w:val="00D22E3F"/>
    <w:rsid w:val="00D23CA0"/>
    <w:rsid w:val="00D23DE4"/>
    <w:rsid w:val="00D26C82"/>
    <w:rsid w:val="00D315D9"/>
    <w:rsid w:val="00D3196A"/>
    <w:rsid w:val="00D31EA2"/>
    <w:rsid w:val="00D332B5"/>
    <w:rsid w:val="00D34777"/>
    <w:rsid w:val="00D368D3"/>
    <w:rsid w:val="00D3777E"/>
    <w:rsid w:val="00D37B77"/>
    <w:rsid w:val="00D44204"/>
    <w:rsid w:val="00D44A87"/>
    <w:rsid w:val="00D4656E"/>
    <w:rsid w:val="00D465EE"/>
    <w:rsid w:val="00D46793"/>
    <w:rsid w:val="00D5434D"/>
    <w:rsid w:val="00D55698"/>
    <w:rsid w:val="00D57DCD"/>
    <w:rsid w:val="00D65D64"/>
    <w:rsid w:val="00D73D68"/>
    <w:rsid w:val="00D74ED7"/>
    <w:rsid w:val="00D768B1"/>
    <w:rsid w:val="00D7738A"/>
    <w:rsid w:val="00D8398B"/>
    <w:rsid w:val="00D85695"/>
    <w:rsid w:val="00D86830"/>
    <w:rsid w:val="00D9111E"/>
    <w:rsid w:val="00D9341C"/>
    <w:rsid w:val="00D93F47"/>
    <w:rsid w:val="00DA0FF6"/>
    <w:rsid w:val="00DA195B"/>
    <w:rsid w:val="00DA23D3"/>
    <w:rsid w:val="00DA4A28"/>
    <w:rsid w:val="00DB16FB"/>
    <w:rsid w:val="00DB61DE"/>
    <w:rsid w:val="00DB7B2E"/>
    <w:rsid w:val="00DC031E"/>
    <w:rsid w:val="00DD029A"/>
    <w:rsid w:val="00DD08C3"/>
    <w:rsid w:val="00DD1EAB"/>
    <w:rsid w:val="00DF0553"/>
    <w:rsid w:val="00DF4F74"/>
    <w:rsid w:val="00E00AA1"/>
    <w:rsid w:val="00E04569"/>
    <w:rsid w:val="00E10E43"/>
    <w:rsid w:val="00E11569"/>
    <w:rsid w:val="00E126FA"/>
    <w:rsid w:val="00E209CF"/>
    <w:rsid w:val="00E225A1"/>
    <w:rsid w:val="00E22E3E"/>
    <w:rsid w:val="00E266F1"/>
    <w:rsid w:val="00E31221"/>
    <w:rsid w:val="00E41357"/>
    <w:rsid w:val="00E41FB3"/>
    <w:rsid w:val="00E43BE1"/>
    <w:rsid w:val="00E43DE4"/>
    <w:rsid w:val="00E4672E"/>
    <w:rsid w:val="00E4680A"/>
    <w:rsid w:val="00E56487"/>
    <w:rsid w:val="00E6093D"/>
    <w:rsid w:val="00E61AA4"/>
    <w:rsid w:val="00E653C2"/>
    <w:rsid w:val="00E70BAC"/>
    <w:rsid w:val="00E72A36"/>
    <w:rsid w:val="00E72B74"/>
    <w:rsid w:val="00E838E7"/>
    <w:rsid w:val="00E8564F"/>
    <w:rsid w:val="00E85F1D"/>
    <w:rsid w:val="00E97730"/>
    <w:rsid w:val="00EA0B6B"/>
    <w:rsid w:val="00EA0FBF"/>
    <w:rsid w:val="00EA154F"/>
    <w:rsid w:val="00EA17BC"/>
    <w:rsid w:val="00EA316B"/>
    <w:rsid w:val="00EA34FF"/>
    <w:rsid w:val="00EA5159"/>
    <w:rsid w:val="00EA6403"/>
    <w:rsid w:val="00EA6B8F"/>
    <w:rsid w:val="00EB1AEB"/>
    <w:rsid w:val="00EB22CE"/>
    <w:rsid w:val="00EB4C07"/>
    <w:rsid w:val="00EB7033"/>
    <w:rsid w:val="00EC0CBA"/>
    <w:rsid w:val="00EC1B6E"/>
    <w:rsid w:val="00EC3002"/>
    <w:rsid w:val="00EC3E75"/>
    <w:rsid w:val="00EC5053"/>
    <w:rsid w:val="00EE081C"/>
    <w:rsid w:val="00EE0D1D"/>
    <w:rsid w:val="00EE22DE"/>
    <w:rsid w:val="00EF0A9C"/>
    <w:rsid w:val="00EF1CB8"/>
    <w:rsid w:val="00EF29F0"/>
    <w:rsid w:val="00EF7575"/>
    <w:rsid w:val="00F00248"/>
    <w:rsid w:val="00F006A3"/>
    <w:rsid w:val="00F01BDD"/>
    <w:rsid w:val="00F03911"/>
    <w:rsid w:val="00F070FA"/>
    <w:rsid w:val="00F11614"/>
    <w:rsid w:val="00F123F6"/>
    <w:rsid w:val="00F16C16"/>
    <w:rsid w:val="00F20D74"/>
    <w:rsid w:val="00F22DEA"/>
    <w:rsid w:val="00F304EB"/>
    <w:rsid w:val="00F31741"/>
    <w:rsid w:val="00F31ECF"/>
    <w:rsid w:val="00F34E06"/>
    <w:rsid w:val="00F36735"/>
    <w:rsid w:val="00F41047"/>
    <w:rsid w:val="00F4627C"/>
    <w:rsid w:val="00F63C10"/>
    <w:rsid w:val="00F65CCF"/>
    <w:rsid w:val="00F6678D"/>
    <w:rsid w:val="00F7089A"/>
    <w:rsid w:val="00F70EB0"/>
    <w:rsid w:val="00F739DA"/>
    <w:rsid w:val="00F76A86"/>
    <w:rsid w:val="00F80BE2"/>
    <w:rsid w:val="00F82413"/>
    <w:rsid w:val="00F86758"/>
    <w:rsid w:val="00F86B3A"/>
    <w:rsid w:val="00F91213"/>
    <w:rsid w:val="00F918BC"/>
    <w:rsid w:val="00F96F27"/>
    <w:rsid w:val="00F979B4"/>
    <w:rsid w:val="00FA3413"/>
    <w:rsid w:val="00FA6E66"/>
    <w:rsid w:val="00FB1B35"/>
    <w:rsid w:val="00FB26C4"/>
    <w:rsid w:val="00FB2747"/>
    <w:rsid w:val="00FC5C42"/>
    <w:rsid w:val="00FC6957"/>
    <w:rsid w:val="00FC7957"/>
    <w:rsid w:val="00FD1DC6"/>
    <w:rsid w:val="00FD24A7"/>
    <w:rsid w:val="00FD28AC"/>
    <w:rsid w:val="00FD406F"/>
    <w:rsid w:val="00FD4556"/>
    <w:rsid w:val="00FD4D7B"/>
    <w:rsid w:val="00FE238D"/>
    <w:rsid w:val="00FE37DE"/>
    <w:rsid w:val="00FF24B9"/>
    <w:rsid w:val="00FF495D"/>
    <w:rsid w:val="00FF63A5"/>
    <w:rsid w:val="00FF73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06C431"/>
  <w15:docId w15:val="{CF812C0C-8186-4190-9512-D1054C11B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10E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BodyText"/>
    <w:link w:val="Heading2Char"/>
    <w:uiPriority w:val="9"/>
    <w:qFormat/>
    <w:rsid w:val="00EA154F"/>
    <w:pPr>
      <w:keepNext/>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uiPriority w:val="9"/>
    <w:unhideWhenUsed/>
    <w:qFormat/>
    <w:rsid w:val="00E10E4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C4751"/>
    <w:rPr>
      <w:color w:val="0000FF" w:themeColor="hyperlink"/>
      <w:u w:val="single"/>
    </w:rPr>
  </w:style>
  <w:style w:type="paragraph" w:styleId="FootnoteText">
    <w:name w:val="footnote text"/>
    <w:basedOn w:val="Normal"/>
    <w:link w:val="FootnoteTextChar"/>
    <w:uiPriority w:val="99"/>
    <w:unhideWhenUsed/>
    <w:rsid w:val="002C4751"/>
    <w:pPr>
      <w:spacing w:after="0" w:line="240" w:lineRule="auto"/>
    </w:pPr>
    <w:rPr>
      <w:sz w:val="20"/>
      <w:szCs w:val="20"/>
    </w:rPr>
  </w:style>
  <w:style w:type="character" w:customStyle="1" w:styleId="FootnoteTextChar">
    <w:name w:val="Footnote Text Char"/>
    <w:basedOn w:val="DefaultParagraphFont"/>
    <w:link w:val="FootnoteText"/>
    <w:uiPriority w:val="99"/>
    <w:rsid w:val="002C4751"/>
    <w:rPr>
      <w:sz w:val="20"/>
      <w:szCs w:val="20"/>
    </w:rPr>
  </w:style>
  <w:style w:type="character" w:styleId="FootnoteReference">
    <w:name w:val="footnote reference"/>
    <w:basedOn w:val="DefaultParagraphFont"/>
    <w:uiPriority w:val="99"/>
    <w:unhideWhenUsed/>
    <w:rsid w:val="002C4751"/>
    <w:rPr>
      <w:vertAlign w:val="superscript"/>
    </w:rPr>
  </w:style>
  <w:style w:type="paragraph" w:styleId="ListParagraph">
    <w:name w:val="List Paragraph"/>
    <w:basedOn w:val="Normal"/>
    <w:uiPriority w:val="34"/>
    <w:qFormat/>
    <w:rsid w:val="00B138E5"/>
    <w:pPr>
      <w:ind w:left="720"/>
      <w:contextualSpacing/>
    </w:pPr>
  </w:style>
  <w:style w:type="paragraph" w:styleId="BodyText">
    <w:name w:val="Body Text"/>
    <w:aliases w:val="Body Text Char1,Body Text Char Char,Body Text Char1 Char Char,Body Text Char1 Char,Body Text Char3 Char,Body Text Char2 Char Char,Body Text Char1 Char1 Char Char,Body Text Char Char Char Char Char,Body Text Char Char1 Char Char"/>
    <w:basedOn w:val="Normal"/>
    <w:link w:val="BodyTextChar2"/>
    <w:rsid w:val="006C76D1"/>
    <w:pPr>
      <w:spacing w:before="120" w:after="120" w:line="240" w:lineRule="auto"/>
      <w:jc w:val="both"/>
    </w:pPr>
    <w:rPr>
      <w:rFonts w:ascii="Verdana" w:eastAsia="Times New Roman" w:hAnsi="Verdana" w:cs="Times New Roman"/>
      <w:sz w:val="20"/>
      <w:szCs w:val="24"/>
    </w:rPr>
  </w:style>
  <w:style w:type="character" w:customStyle="1" w:styleId="BodyTextChar">
    <w:name w:val="Body Text Char"/>
    <w:basedOn w:val="DefaultParagraphFont"/>
    <w:uiPriority w:val="99"/>
    <w:semiHidden/>
    <w:rsid w:val="006C76D1"/>
  </w:style>
  <w:style w:type="character" w:customStyle="1" w:styleId="BodyTextChar2">
    <w:name w:val="Body Text Char2"/>
    <w:aliases w:val="Body Text Char1 Char1,Body Text Char Char Char,Body Text Char1 Char Char Char,Body Text Char1 Char Char1,Body Text Char3 Char Char,Body Text Char2 Char Char Char,Body Text Char1 Char1 Char Char Char,Body Text Char Char1 Char Char Char"/>
    <w:basedOn w:val="DefaultParagraphFont"/>
    <w:link w:val="BodyText"/>
    <w:rsid w:val="006C76D1"/>
    <w:rPr>
      <w:rFonts w:ascii="Verdana" w:eastAsia="Times New Roman" w:hAnsi="Verdana" w:cs="Times New Roman"/>
      <w:sz w:val="20"/>
      <w:szCs w:val="24"/>
    </w:rPr>
  </w:style>
  <w:style w:type="paragraph" w:styleId="Header">
    <w:name w:val="header"/>
    <w:basedOn w:val="Normal"/>
    <w:link w:val="HeaderChar"/>
    <w:uiPriority w:val="99"/>
    <w:unhideWhenUsed/>
    <w:rsid w:val="00104F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4F2B"/>
  </w:style>
  <w:style w:type="paragraph" w:styleId="Footer">
    <w:name w:val="footer"/>
    <w:basedOn w:val="Normal"/>
    <w:link w:val="FooterChar"/>
    <w:uiPriority w:val="99"/>
    <w:unhideWhenUsed/>
    <w:rsid w:val="00104F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4F2B"/>
  </w:style>
  <w:style w:type="paragraph" w:styleId="BalloonText">
    <w:name w:val="Balloon Text"/>
    <w:basedOn w:val="Normal"/>
    <w:link w:val="BalloonTextChar"/>
    <w:uiPriority w:val="99"/>
    <w:semiHidden/>
    <w:unhideWhenUsed/>
    <w:rsid w:val="00392B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2BBA"/>
    <w:rPr>
      <w:rFonts w:ascii="Tahoma" w:hAnsi="Tahoma" w:cs="Tahoma"/>
      <w:sz w:val="16"/>
      <w:szCs w:val="16"/>
    </w:rPr>
  </w:style>
  <w:style w:type="table" w:styleId="TableGrid">
    <w:name w:val="Table Grid"/>
    <w:basedOn w:val="TableNormal"/>
    <w:uiPriority w:val="59"/>
    <w:rsid w:val="001E62C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A154F"/>
    <w:rPr>
      <w:rFonts w:ascii="Arial" w:eastAsia="Times New Roman" w:hAnsi="Arial" w:cs="Arial"/>
      <w:b/>
      <w:bCs/>
      <w:i/>
      <w:iCs/>
      <w:sz w:val="28"/>
      <w:szCs w:val="28"/>
    </w:rPr>
  </w:style>
  <w:style w:type="character" w:customStyle="1" w:styleId="Heading1Char">
    <w:name w:val="Heading 1 Char"/>
    <w:basedOn w:val="DefaultParagraphFont"/>
    <w:link w:val="Heading1"/>
    <w:uiPriority w:val="9"/>
    <w:rsid w:val="00E10E43"/>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E10E43"/>
    <w:rPr>
      <w:rFonts w:asciiTheme="majorHAnsi" w:eastAsiaTheme="majorEastAsia" w:hAnsiTheme="majorHAnsi" w:cstheme="majorBidi"/>
      <w:b/>
      <w:bCs/>
      <w:color w:val="4F81BD" w:themeColor="accent1"/>
    </w:rPr>
  </w:style>
  <w:style w:type="paragraph" w:styleId="NormalWeb">
    <w:name w:val="Normal (Web)"/>
    <w:basedOn w:val="Normal"/>
    <w:uiPriority w:val="99"/>
    <w:semiHidden/>
    <w:unhideWhenUsed/>
    <w:rsid w:val="00253A32"/>
    <w:pPr>
      <w:spacing w:before="100" w:beforeAutospacing="1" w:after="100" w:afterAutospacing="1" w:line="240" w:lineRule="auto"/>
    </w:pPr>
    <w:rPr>
      <w:rFonts w:ascii="Times New Roman" w:hAnsi="Times New Roman" w:cs="Times New Roman"/>
      <w:sz w:val="24"/>
      <w:szCs w:val="24"/>
    </w:rPr>
  </w:style>
  <w:style w:type="paragraph" w:styleId="NoSpacing">
    <w:name w:val="No Spacing"/>
    <w:uiPriority w:val="1"/>
    <w:qFormat/>
    <w:rsid w:val="00F6678D"/>
    <w:pPr>
      <w:spacing w:after="0" w:line="240" w:lineRule="auto"/>
    </w:pPr>
  </w:style>
  <w:style w:type="character" w:styleId="UnresolvedMention">
    <w:name w:val="Unresolved Mention"/>
    <w:basedOn w:val="DefaultParagraphFont"/>
    <w:uiPriority w:val="99"/>
    <w:semiHidden/>
    <w:unhideWhenUsed/>
    <w:rsid w:val="009967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081641">
      <w:bodyDiv w:val="1"/>
      <w:marLeft w:val="0"/>
      <w:marRight w:val="0"/>
      <w:marTop w:val="0"/>
      <w:marBottom w:val="0"/>
      <w:divBdr>
        <w:top w:val="none" w:sz="0" w:space="0" w:color="auto"/>
        <w:left w:val="none" w:sz="0" w:space="0" w:color="auto"/>
        <w:bottom w:val="none" w:sz="0" w:space="0" w:color="auto"/>
        <w:right w:val="none" w:sz="0" w:space="0" w:color="auto"/>
      </w:divBdr>
    </w:div>
    <w:div w:id="248776661">
      <w:bodyDiv w:val="1"/>
      <w:marLeft w:val="0"/>
      <w:marRight w:val="0"/>
      <w:marTop w:val="300"/>
      <w:marBottom w:val="0"/>
      <w:divBdr>
        <w:top w:val="none" w:sz="0" w:space="0" w:color="auto"/>
        <w:left w:val="none" w:sz="0" w:space="0" w:color="auto"/>
        <w:bottom w:val="none" w:sz="0" w:space="0" w:color="auto"/>
        <w:right w:val="none" w:sz="0" w:space="0" w:color="auto"/>
      </w:divBdr>
      <w:divsChild>
        <w:div w:id="1618443320">
          <w:marLeft w:val="0"/>
          <w:marRight w:val="0"/>
          <w:marTop w:val="0"/>
          <w:marBottom w:val="0"/>
          <w:divBdr>
            <w:top w:val="none" w:sz="0" w:space="0" w:color="auto"/>
            <w:left w:val="none" w:sz="0" w:space="0" w:color="auto"/>
            <w:bottom w:val="none" w:sz="0" w:space="0" w:color="auto"/>
            <w:right w:val="none" w:sz="0" w:space="0" w:color="auto"/>
          </w:divBdr>
          <w:divsChild>
            <w:div w:id="1724325622">
              <w:marLeft w:val="0"/>
              <w:marRight w:val="0"/>
              <w:marTop w:val="0"/>
              <w:marBottom w:val="0"/>
              <w:divBdr>
                <w:top w:val="none" w:sz="0" w:space="0" w:color="auto"/>
                <w:left w:val="none" w:sz="0" w:space="0" w:color="auto"/>
                <w:bottom w:val="none" w:sz="0" w:space="0" w:color="auto"/>
                <w:right w:val="none" w:sz="0" w:space="0" w:color="auto"/>
              </w:divBdr>
              <w:divsChild>
                <w:div w:id="985626505">
                  <w:marLeft w:val="0"/>
                  <w:marRight w:val="0"/>
                  <w:marTop w:val="0"/>
                  <w:marBottom w:val="0"/>
                  <w:divBdr>
                    <w:top w:val="none" w:sz="0" w:space="0" w:color="auto"/>
                    <w:left w:val="none" w:sz="0" w:space="0" w:color="auto"/>
                    <w:bottom w:val="none" w:sz="0" w:space="0" w:color="auto"/>
                    <w:right w:val="none" w:sz="0" w:space="0" w:color="auto"/>
                  </w:divBdr>
                  <w:divsChild>
                    <w:div w:id="552619295">
                      <w:marLeft w:val="0"/>
                      <w:marRight w:val="0"/>
                      <w:marTop w:val="0"/>
                      <w:marBottom w:val="0"/>
                      <w:divBdr>
                        <w:top w:val="none" w:sz="0" w:space="0" w:color="auto"/>
                        <w:left w:val="none" w:sz="0" w:space="0" w:color="auto"/>
                        <w:bottom w:val="none" w:sz="0" w:space="0" w:color="auto"/>
                        <w:right w:val="none" w:sz="0" w:space="0" w:color="auto"/>
                      </w:divBdr>
                      <w:divsChild>
                        <w:div w:id="1008217806">
                          <w:marLeft w:val="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249513667">
      <w:bodyDiv w:val="1"/>
      <w:marLeft w:val="0"/>
      <w:marRight w:val="0"/>
      <w:marTop w:val="300"/>
      <w:marBottom w:val="0"/>
      <w:divBdr>
        <w:top w:val="none" w:sz="0" w:space="0" w:color="auto"/>
        <w:left w:val="none" w:sz="0" w:space="0" w:color="auto"/>
        <w:bottom w:val="none" w:sz="0" w:space="0" w:color="auto"/>
        <w:right w:val="none" w:sz="0" w:space="0" w:color="auto"/>
      </w:divBdr>
      <w:divsChild>
        <w:div w:id="992369544">
          <w:marLeft w:val="0"/>
          <w:marRight w:val="0"/>
          <w:marTop w:val="0"/>
          <w:marBottom w:val="0"/>
          <w:divBdr>
            <w:top w:val="none" w:sz="0" w:space="0" w:color="auto"/>
            <w:left w:val="none" w:sz="0" w:space="0" w:color="auto"/>
            <w:bottom w:val="none" w:sz="0" w:space="0" w:color="auto"/>
            <w:right w:val="none" w:sz="0" w:space="0" w:color="auto"/>
          </w:divBdr>
          <w:divsChild>
            <w:div w:id="593365064">
              <w:marLeft w:val="0"/>
              <w:marRight w:val="0"/>
              <w:marTop w:val="0"/>
              <w:marBottom w:val="0"/>
              <w:divBdr>
                <w:top w:val="none" w:sz="0" w:space="0" w:color="auto"/>
                <w:left w:val="none" w:sz="0" w:space="0" w:color="auto"/>
                <w:bottom w:val="none" w:sz="0" w:space="0" w:color="auto"/>
                <w:right w:val="none" w:sz="0" w:space="0" w:color="auto"/>
              </w:divBdr>
              <w:divsChild>
                <w:div w:id="1478523249">
                  <w:marLeft w:val="0"/>
                  <w:marRight w:val="0"/>
                  <w:marTop w:val="0"/>
                  <w:marBottom w:val="0"/>
                  <w:divBdr>
                    <w:top w:val="none" w:sz="0" w:space="0" w:color="auto"/>
                    <w:left w:val="none" w:sz="0" w:space="0" w:color="auto"/>
                    <w:bottom w:val="none" w:sz="0" w:space="0" w:color="auto"/>
                    <w:right w:val="none" w:sz="0" w:space="0" w:color="auto"/>
                  </w:divBdr>
                  <w:divsChild>
                    <w:div w:id="888145776">
                      <w:marLeft w:val="0"/>
                      <w:marRight w:val="0"/>
                      <w:marTop w:val="0"/>
                      <w:marBottom w:val="0"/>
                      <w:divBdr>
                        <w:top w:val="none" w:sz="0" w:space="0" w:color="auto"/>
                        <w:left w:val="none" w:sz="0" w:space="0" w:color="auto"/>
                        <w:bottom w:val="none" w:sz="0" w:space="0" w:color="auto"/>
                        <w:right w:val="none" w:sz="0" w:space="0" w:color="auto"/>
                      </w:divBdr>
                      <w:divsChild>
                        <w:div w:id="1626426458">
                          <w:marLeft w:val="0"/>
                          <w:marRight w:val="300"/>
                          <w:marTop w:val="300"/>
                          <w:marBottom w:val="300"/>
                          <w:divBdr>
                            <w:top w:val="none" w:sz="0" w:space="0" w:color="auto"/>
                            <w:left w:val="none" w:sz="0" w:space="0" w:color="auto"/>
                            <w:bottom w:val="none" w:sz="0" w:space="0" w:color="auto"/>
                            <w:right w:val="none" w:sz="0" w:space="0" w:color="auto"/>
                          </w:divBdr>
                          <w:divsChild>
                            <w:div w:id="2083138832">
                              <w:marLeft w:val="0"/>
                              <w:marRight w:val="0"/>
                              <w:marTop w:val="0"/>
                              <w:marBottom w:val="0"/>
                              <w:divBdr>
                                <w:top w:val="none" w:sz="0" w:space="0" w:color="auto"/>
                                <w:left w:val="none" w:sz="0" w:space="0" w:color="auto"/>
                                <w:bottom w:val="none" w:sz="0" w:space="0" w:color="auto"/>
                                <w:right w:val="none" w:sz="0" w:space="0" w:color="auto"/>
                              </w:divBdr>
                              <w:divsChild>
                                <w:div w:id="143767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8241429">
      <w:bodyDiv w:val="1"/>
      <w:marLeft w:val="0"/>
      <w:marRight w:val="0"/>
      <w:marTop w:val="0"/>
      <w:marBottom w:val="0"/>
      <w:divBdr>
        <w:top w:val="none" w:sz="0" w:space="0" w:color="auto"/>
        <w:left w:val="none" w:sz="0" w:space="0" w:color="auto"/>
        <w:bottom w:val="none" w:sz="0" w:space="0" w:color="auto"/>
        <w:right w:val="none" w:sz="0" w:space="0" w:color="auto"/>
      </w:divBdr>
      <w:divsChild>
        <w:div w:id="1539198615">
          <w:marLeft w:val="0"/>
          <w:marRight w:val="0"/>
          <w:marTop w:val="240"/>
          <w:marBottom w:val="240"/>
          <w:divBdr>
            <w:top w:val="none" w:sz="0" w:space="0" w:color="auto"/>
            <w:left w:val="none" w:sz="0" w:space="0" w:color="auto"/>
            <w:bottom w:val="none" w:sz="0" w:space="0" w:color="auto"/>
            <w:right w:val="none" w:sz="0" w:space="0" w:color="auto"/>
          </w:divBdr>
        </w:div>
      </w:divsChild>
    </w:div>
    <w:div w:id="630674136">
      <w:bodyDiv w:val="1"/>
      <w:marLeft w:val="0"/>
      <w:marRight w:val="0"/>
      <w:marTop w:val="0"/>
      <w:marBottom w:val="0"/>
      <w:divBdr>
        <w:top w:val="none" w:sz="0" w:space="0" w:color="auto"/>
        <w:left w:val="none" w:sz="0" w:space="0" w:color="auto"/>
        <w:bottom w:val="none" w:sz="0" w:space="0" w:color="auto"/>
        <w:right w:val="none" w:sz="0" w:space="0" w:color="auto"/>
      </w:divBdr>
    </w:div>
    <w:div w:id="864056446">
      <w:bodyDiv w:val="1"/>
      <w:marLeft w:val="0"/>
      <w:marRight w:val="0"/>
      <w:marTop w:val="300"/>
      <w:marBottom w:val="0"/>
      <w:divBdr>
        <w:top w:val="none" w:sz="0" w:space="0" w:color="auto"/>
        <w:left w:val="none" w:sz="0" w:space="0" w:color="auto"/>
        <w:bottom w:val="none" w:sz="0" w:space="0" w:color="auto"/>
        <w:right w:val="none" w:sz="0" w:space="0" w:color="auto"/>
      </w:divBdr>
      <w:divsChild>
        <w:div w:id="1525436506">
          <w:marLeft w:val="0"/>
          <w:marRight w:val="0"/>
          <w:marTop w:val="0"/>
          <w:marBottom w:val="0"/>
          <w:divBdr>
            <w:top w:val="none" w:sz="0" w:space="0" w:color="auto"/>
            <w:left w:val="none" w:sz="0" w:space="0" w:color="auto"/>
            <w:bottom w:val="none" w:sz="0" w:space="0" w:color="auto"/>
            <w:right w:val="none" w:sz="0" w:space="0" w:color="auto"/>
          </w:divBdr>
          <w:divsChild>
            <w:div w:id="1397166143">
              <w:marLeft w:val="0"/>
              <w:marRight w:val="0"/>
              <w:marTop w:val="0"/>
              <w:marBottom w:val="0"/>
              <w:divBdr>
                <w:top w:val="none" w:sz="0" w:space="0" w:color="auto"/>
                <w:left w:val="none" w:sz="0" w:space="0" w:color="auto"/>
                <w:bottom w:val="none" w:sz="0" w:space="0" w:color="auto"/>
                <w:right w:val="none" w:sz="0" w:space="0" w:color="auto"/>
              </w:divBdr>
              <w:divsChild>
                <w:div w:id="641421613">
                  <w:marLeft w:val="0"/>
                  <w:marRight w:val="0"/>
                  <w:marTop w:val="0"/>
                  <w:marBottom w:val="0"/>
                  <w:divBdr>
                    <w:top w:val="none" w:sz="0" w:space="0" w:color="auto"/>
                    <w:left w:val="none" w:sz="0" w:space="0" w:color="auto"/>
                    <w:bottom w:val="none" w:sz="0" w:space="0" w:color="auto"/>
                    <w:right w:val="none" w:sz="0" w:space="0" w:color="auto"/>
                  </w:divBdr>
                  <w:divsChild>
                    <w:div w:id="866987889">
                      <w:marLeft w:val="0"/>
                      <w:marRight w:val="0"/>
                      <w:marTop w:val="0"/>
                      <w:marBottom w:val="0"/>
                      <w:divBdr>
                        <w:top w:val="none" w:sz="0" w:space="0" w:color="auto"/>
                        <w:left w:val="none" w:sz="0" w:space="0" w:color="auto"/>
                        <w:bottom w:val="none" w:sz="0" w:space="0" w:color="auto"/>
                        <w:right w:val="none" w:sz="0" w:space="0" w:color="auto"/>
                      </w:divBdr>
                      <w:divsChild>
                        <w:div w:id="850681457">
                          <w:marLeft w:val="0"/>
                          <w:marRight w:val="300"/>
                          <w:marTop w:val="300"/>
                          <w:marBottom w:val="300"/>
                          <w:divBdr>
                            <w:top w:val="none" w:sz="0" w:space="0" w:color="auto"/>
                            <w:left w:val="none" w:sz="0" w:space="0" w:color="auto"/>
                            <w:bottom w:val="none" w:sz="0" w:space="0" w:color="auto"/>
                            <w:right w:val="none" w:sz="0" w:space="0" w:color="auto"/>
                          </w:divBdr>
                          <w:divsChild>
                            <w:div w:id="402218699">
                              <w:marLeft w:val="0"/>
                              <w:marRight w:val="0"/>
                              <w:marTop w:val="0"/>
                              <w:marBottom w:val="0"/>
                              <w:divBdr>
                                <w:top w:val="none" w:sz="0" w:space="0" w:color="auto"/>
                                <w:left w:val="none" w:sz="0" w:space="0" w:color="auto"/>
                                <w:bottom w:val="none" w:sz="0" w:space="0" w:color="auto"/>
                                <w:right w:val="none" w:sz="0" w:space="0" w:color="auto"/>
                              </w:divBdr>
                              <w:divsChild>
                                <w:div w:id="901983119">
                                  <w:marLeft w:val="0"/>
                                  <w:marRight w:val="0"/>
                                  <w:marTop w:val="0"/>
                                  <w:marBottom w:val="0"/>
                                  <w:divBdr>
                                    <w:top w:val="none" w:sz="0" w:space="0" w:color="auto"/>
                                    <w:left w:val="none" w:sz="0" w:space="0" w:color="auto"/>
                                    <w:bottom w:val="none" w:sz="0" w:space="0" w:color="auto"/>
                                    <w:right w:val="none" w:sz="0" w:space="0" w:color="auto"/>
                                  </w:divBdr>
                                  <w:divsChild>
                                    <w:div w:id="1509127668">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1980867">
      <w:bodyDiv w:val="1"/>
      <w:marLeft w:val="0"/>
      <w:marRight w:val="0"/>
      <w:marTop w:val="0"/>
      <w:marBottom w:val="0"/>
      <w:divBdr>
        <w:top w:val="none" w:sz="0" w:space="0" w:color="auto"/>
        <w:left w:val="none" w:sz="0" w:space="0" w:color="auto"/>
        <w:bottom w:val="none" w:sz="0" w:space="0" w:color="auto"/>
        <w:right w:val="none" w:sz="0" w:space="0" w:color="auto"/>
      </w:divBdr>
      <w:divsChild>
        <w:div w:id="518130195">
          <w:marLeft w:val="547"/>
          <w:marRight w:val="0"/>
          <w:marTop w:val="0"/>
          <w:marBottom w:val="0"/>
          <w:divBdr>
            <w:top w:val="none" w:sz="0" w:space="0" w:color="auto"/>
            <w:left w:val="none" w:sz="0" w:space="0" w:color="auto"/>
            <w:bottom w:val="none" w:sz="0" w:space="0" w:color="auto"/>
            <w:right w:val="none" w:sz="0" w:space="0" w:color="auto"/>
          </w:divBdr>
        </w:div>
        <w:div w:id="1265112728">
          <w:marLeft w:val="1166"/>
          <w:marRight w:val="0"/>
          <w:marTop w:val="0"/>
          <w:marBottom w:val="0"/>
          <w:divBdr>
            <w:top w:val="none" w:sz="0" w:space="0" w:color="auto"/>
            <w:left w:val="none" w:sz="0" w:space="0" w:color="auto"/>
            <w:bottom w:val="none" w:sz="0" w:space="0" w:color="auto"/>
            <w:right w:val="none" w:sz="0" w:space="0" w:color="auto"/>
          </w:divBdr>
        </w:div>
        <w:div w:id="600843521">
          <w:marLeft w:val="1166"/>
          <w:marRight w:val="0"/>
          <w:marTop w:val="0"/>
          <w:marBottom w:val="0"/>
          <w:divBdr>
            <w:top w:val="none" w:sz="0" w:space="0" w:color="auto"/>
            <w:left w:val="none" w:sz="0" w:space="0" w:color="auto"/>
            <w:bottom w:val="none" w:sz="0" w:space="0" w:color="auto"/>
            <w:right w:val="none" w:sz="0" w:space="0" w:color="auto"/>
          </w:divBdr>
        </w:div>
        <w:div w:id="1584795804">
          <w:marLeft w:val="1166"/>
          <w:marRight w:val="0"/>
          <w:marTop w:val="0"/>
          <w:marBottom w:val="0"/>
          <w:divBdr>
            <w:top w:val="none" w:sz="0" w:space="0" w:color="auto"/>
            <w:left w:val="none" w:sz="0" w:space="0" w:color="auto"/>
            <w:bottom w:val="none" w:sz="0" w:space="0" w:color="auto"/>
            <w:right w:val="none" w:sz="0" w:space="0" w:color="auto"/>
          </w:divBdr>
        </w:div>
        <w:div w:id="728264005">
          <w:marLeft w:val="1166"/>
          <w:marRight w:val="0"/>
          <w:marTop w:val="0"/>
          <w:marBottom w:val="0"/>
          <w:divBdr>
            <w:top w:val="none" w:sz="0" w:space="0" w:color="auto"/>
            <w:left w:val="none" w:sz="0" w:space="0" w:color="auto"/>
            <w:bottom w:val="none" w:sz="0" w:space="0" w:color="auto"/>
            <w:right w:val="none" w:sz="0" w:space="0" w:color="auto"/>
          </w:divBdr>
        </w:div>
        <w:div w:id="475879143">
          <w:marLeft w:val="1166"/>
          <w:marRight w:val="0"/>
          <w:marTop w:val="0"/>
          <w:marBottom w:val="0"/>
          <w:divBdr>
            <w:top w:val="none" w:sz="0" w:space="0" w:color="auto"/>
            <w:left w:val="none" w:sz="0" w:space="0" w:color="auto"/>
            <w:bottom w:val="none" w:sz="0" w:space="0" w:color="auto"/>
            <w:right w:val="none" w:sz="0" w:space="0" w:color="auto"/>
          </w:divBdr>
        </w:div>
        <w:div w:id="996423358">
          <w:marLeft w:val="1800"/>
          <w:marRight w:val="0"/>
          <w:marTop w:val="0"/>
          <w:marBottom w:val="0"/>
          <w:divBdr>
            <w:top w:val="none" w:sz="0" w:space="0" w:color="auto"/>
            <w:left w:val="none" w:sz="0" w:space="0" w:color="auto"/>
            <w:bottom w:val="none" w:sz="0" w:space="0" w:color="auto"/>
            <w:right w:val="none" w:sz="0" w:space="0" w:color="auto"/>
          </w:divBdr>
        </w:div>
        <w:div w:id="1261723892">
          <w:marLeft w:val="1800"/>
          <w:marRight w:val="0"/>
          <w:marTop w:val="0"/>
          <w:marBottom w:val="0"/>
          <w:divBdr>
            <w:top w:val="none" w:sz="0" w:space="0" w:color="auto"/>
            <w:left w:val="none" w:sz="0" w:space="0" w:color="auto"/>
            <w:bottom w:val="none" w:sz="0" w:space="0" w:color="auto"/>
            <w:right w:val="none" w:sz="0" w:space="0" w:color="auto"/>
          </w:divBdr>
        </w:div>
        <w:div w:id="1523668907">
          <w:marLeft w:val="1800"/>
          <w:marRight w:val="0"/>
          <w:marTop w:val="0"/>
          <w:marBottom w:val="0"/>
          <w:divBdr>
            <w:top w:val="none" w:sz="0" w:space="0" w:color="auto"/>
            <w:left w:val="none" w:sz="0" w:space="0" w:color="auto"/>
            <w:bottom w:val="none" w:sz="0" w:space="0" w:color="auto"/>
            <w:right w:val="none" w:sz="0" w:space="0" w:color="auto"/>
          </w:divBdr>
        </w:div>
        <w:div w:id="1810586136">
          <w:marLeft w:val="1800"/>
          <w:marRight w:val="0"/>
          <w:marTop w:val="0"/>
          <w:marBottom w:val="0"/>
          <w:divBdr>
            <w:top w:val="none" w:sz="0" w:space="0" w:color="auto"/>
            <w:left w:val="none" w:sz="0" w:space="0" w:color="auto"/>
            <w:bottom w:val="none" w:sz="0" w:space="0" w:color="auto"/>
            <w:right w:val="none" w:sz="0" w:space="0" w:color="auto"/>
          </w:divBdr>
        </w:div>
        <w:div w:id="844785476">
          <w:marLeft w:val="547"/>
          <w:marRight w:val="0"/>
          <w:marTop w:val="0"/>
          <w:marBottom w:val="0"/>
          <w:divBdr>
            <w:top w:val="none" w:sz="0" w:space="0" w:color="auto"/>
            <w:left w:val="none" w:sz="0" w:space="0" w:color="auto"/>
            <w:bottom w:val="none" w:sz="0" w:space="0" w:color="auto"/>
            <w:right w:val="none" w:sz="0" w:space="0" w:color="auto"/>
          </w:divBdr>
        </w:div>
        <w:div w:id="393311178">
          <w:marLeft w:val="1166"/>
          <w:marRight w:val="0"/>
          <w:marTop w:val="0"/>
          <w:marBottom w:val="0"/>
          <w:divBdr>
            <w:top w:val="none" w:sz="0" w:space="0" w:color="auto"/>
            <w:left w:val="none" w:sz="0" w:space="0" w:color="auto"/>
            <w:bottom w:val="none" w:sz="0" w:space="0" w:color="auto"/>
            <w:right w:val="none" w:sz="0" w:space="0" w:color="auto"/>
          </w:divBdr>
        </w:div>
        <w:div w:id="942882266">
          <w:marLeft w:val="1800"/>
          <w:marRight w:val="0"/>
          <w:marTop w:val="0"/>
          <w:marBottom w:val="0"/>
          <w:divBdr>
            <w:top w:val="none" w:sz="0" w:space="0" w:color="auto"/>
            <w:left w:val="none" w:sz="0" w:space="0" w:color="auto"/>
            <w:bottom w:val="none" w:sz="0" w:space="0" w:color="auto"/>
            <w:right w:val="none" w:sz="0" w:space="0" w:color="auto"/>
          </w:divBdr>
        </w:div>
        <w:div w:id="1343818858">
          <w:marLeft w:val="1800"/>
          <w:marRight w:val="0"/>
          <w:marTop w:val="0"/>
          <w:marBottom w:val="0"/>
          <w:divBdr>
            <w:top w:val="none" w:sz="0" w:space="0" w:color="auto"/>
            <w:left w:val="none" w:sz="0" w:space="0" w:color="auto"/>
            <w:bottom w:val="none" w:sz="0" w:space="0" w:color="auto"/>
            <w:right w:val="none" w:sz="0" w:space="0" w:color="auto"/>
          </w:divBdr>
        </w:div>
        <w:div w:id="1834904551">
          <w:marLeft w:val="1800"/>
          <w:marRight w:val="0"/>
          <w:marTop w:val="0"/>
          <w:marBottom w:val="0"/>
          <w:divBdr>
            <w:top w:val="none" w:sz="0" w:space="0" w:color="auto"/>
            <w:left w:val="none" w:sz="0" w:space="0" w:color="auto"/>
            <w:bottom w:val="none" w:sz="0" w:space="0" w:color="auto"/>
            <w:right w:val="none" w:sz="0" w:space="0" w:color="auto"/>
          </w:divBdr>
        </w:div>
        <w:div w:id="1870487397">
          <w:marLeft w:val="1800"/>
          <w:marRight w:val="0"/>
          <w:marTop w:val="0"/>
          <w:marBottom w:val="0"/>
          <w:divBdr>
            <w:top w:val="none" w:sz="0" w:space="0" w:color="auto"/>
            <w:left w:val="none" w:sz="0" w:space="0" w:color="auto"/>
            <w:bottom w:val="none" w:sz="0" w:space="0" w:color="auto"/>
            <w:right w:val="none" w:sz="0" w:space="0" w:color="auto"/>
          </w:divBdr>
        </w:div>
        <w:div w:id="901599334">
          <w:marLeft w:val="1166"/>
          <w:marRight w:val="0"/>
          <w:marTop w:val="0"/>
          <w:marBottom w:val="0"/>
          <w:divBdr>
            <w:top w:val="none" w:sz="0" w:space="0" w:color="auto"/>
            <w:left w:val="none" w:sz="0" w:space="0" w:color="auto"/>
            <w:bottom w:val="none" w:sz="0" w:space="0" w:color="auto"/>
            <w:right w:val="none" w:sz="0" w:space="0" w:color="auto"/>
          </w:divBdr>
        </w:div>
        <w:div w:id="570966902">
          <w:marLeft w:val="547"/>
          <w:marRight w:val="0"/>
          <w:marTop w:val="0"/>
          <w:marBottom w:val="0"/>
          <w:divBdr>
            <w:top w:val="none" w:sz="0" w:space="0" w:color="auto"/>
            <w:left w:val="none" w:sz="0" w:space="0" w:color="auto"/>
            <w:bottom w:val="none" w:sz="0" w:space="0" w:color="auto"/>
            <w:right w:val="none" w:sz="0" w:space="0" w:color="auto"/>
          </w:divBdr>
        </w:div>
        <w:div w:id="1356422767">
          <w:marLeft w:val="1166"/>
          <w:marRight w:val="0"/>
          <w:marTop w:val="0"/>
          <w:marBottom w:val="0"/>
          <w:divBdr>
            <w:top w:val="none" w:sz="0" w:space="0" w:color="auto"/>
            <w:left w:val="none" w:sz="0" w:space="0" w:color="auto"/>
            <w:bottom w:val="none" w:sz="0" w:space="0" w:color="auto"/>
            <w:right w:val="none" w:sz="0" w:space="0" w:color="auto"/>
          </w:divBdr>
        </w:div>
        <w:div w:id="110131021">
          <w:marLeft w:val="1166"/>
          <w:marRight w:val="0"/>
          <w:marTop w:val="0"/>
          <w:marBottom w:val="0"/>
          <w:divBdr>
            <w:top w:val="none" w:sz="0" w:space="0" w:color="auto"/>
            <w:left w:val="none" w:sz="0" w:space="0" w:color="auto"/>
            <w:bottom w:val="none" w:sz="0" w:space="0" w:color="auto"/>
            <w:right w:val="none" w:sz="0" w:space="0" w:color="auto"/>
          </w:divBdr>
        </w:div>
        <w:div w:id="800343403">
          <w:marLeft w:val="1166"/>
          <w:marRight w:val="0"/>
          <w:marTop w:val="0"/>
          <w:marBottom w:val="0"/>
          <w:divBdr>
            <w:top w:val="none" w:sz="0" w:space="0" w:color="auto"/>
            <w:left w:val="none" w:sz="0" w:space="0" w:color="auto"/>
            <w:bottom w:val="none" w:sz="0" w:space="0" w:color="auto"/>
            <w:right w:val="none" w:sz="0" w:space="0" w:color="auto"/>
          </w:divBdr>
        </w:div>
        <w:div w:id="513499369">
          <w:marLeft w:val="1166"/>
          <w:marRight w:val="0"/>
          <w:marTop w:val="0"/>
          <w:marBottom w:val="0"/>
          <w:divBdr>
            <w:top w:val="none" w:sz="0" w:space="0" w:color="auto"/>
            <w:left w:val="none" w:sz="0" w:space="0" w:color="auto"/>
            <w:bottom w:val="none" w:sz="0" w:space="0" w:color="auto"/>
            <w:right w:val="none" w:sz="0" w:space="0" w:color="auto"/>
          </w:divBdr>
        </w:div>
        <w:div w:id="565533609">
          <w:marLeft w:val="1166"/>
          <w:marRight w:val="0"/>
          <w:marTop w:val="0"/>
          <w:marBottom w:val="0"/>
          <w:divBdr>
            <w:top w:val="none" w:sz="0" w:space="0" w:color="auto"/>
            <w:left w:val="none" w:sz="0" w:space="0" w:color="auto"/>
            <w:bottom w:val="none" w:sz="0" w:space="0" w:color="auto"/>
            <w:right w:val="none" w:sz="0" w:space="0" w:color="auto"/>
          </w:divBdr>
        </w:div>
        <w:div w:id="128596574">
          <w:marLeft w:val="1166"/>
          <w:marRight w:val="0"/>
          <w:marTop w:val="0"/>
          <w:marBottom w:val="0"/>
          <w:divBdr>
            <w:top w:val="none" w:sz="0" w:space="0" w:color="auto"/>
            <w:left w:val="none" w:sz="0" w:space="0" w:color="auto"/>
            <w:bottom w:val="none" w:sz="0" w:space="0" w:color="auto"/>
            <w:right w:val="none" w:sz="0" w:space="0" w:color="auto"/>
          </w:divBdr>
        </w:div>
        <w:div w:id="1933975661">
          <w:marLeft w:val="1800"/>
          <w:marRight w:val="0"/>
          <w:marTop w:val="0"/>
          <w:marBottom w:val="0"/>
          <w:divBdr>
            <w:top w:val="none" w:sz="0" w:space="0" w:color="auto"/>
            <w:left w:val="none" w:sz="0" w:space="0" w:color="auto"/>
            <w:bottom w:val="none" w:sz="0" w:space="0" w:color="auto"/>
            <w:right w:val="none" w:sz="0" w:space="0" w:color="auto"/>
          </w:divBdr>
        </w:div>
        <w:div w:id="1654531275">
          <w:marLeft w:val="1800"/>
          <w:marRight w:val="0"/>
          <w:marTop w:val="0"/>
          <w:marBottom w:val="0"/>
          <w:divBdr>
            <w:top w:val="none" w:sz="0" w:space="0" w:color="auto"/>
            <w:left w:val="none" w:sz="0" w:space="0" w:color="auto"/>
            <w:bottom w:val="none" w:sz="0" w:space="0" w:color="auto"/>
            <w:right w:val="none" w:sz="0" w:space="0" w:color="auto"/>
          </w:divBdr>
        </w:div>
        <w:div w:id="90127673">
          <w:marLeft w:val="1800"/>
          <w:marRight w:val="0"/>
          <w:marTop w:val="0"/>
          <w:marBottom w:val="0"/>
          <w:divBdr>
            <w:top w:val="none" w:sz="0" w:space="0" w:color="auto"/>
            <w:left w:val="none" w:sz="0" w:space="0" w:color="auto"/>
            <w:bottom w:val="none" w:sz="0" w:space="0" w:color="auto"/>
            <w:right w:val="none" w:sz="0" w:space="0" w:color="auto"/>
          </w:divBdr>
        </w:div>
        <w:div w:id="2025130092">
          <w:marLeft w:val="1800"/>
          <w:marRight w:val="0"/>
          <w:marTop w:val="0"/>
          <w:marBottom w:val="0"/>
          <w:divBdr>
            <w:top w:val="none" w:sz="0" w:space="0" w:color="auto"/>
            <w:left w:val="none" w:sz="0" w:space="0" w:color="auto"/>
            <w:bottom w:val="none" w:sz="0" w:space="0" w:color="auto"/>
            <w:right w:val="none" w:sz="0" w:space="0" w:color="auto"/>
          </w:divBdr>
        </w:div>
        <w:div w:id="46606444">
          <w:marLeft w:val="1800"/>
          <w:marRight w:val="0"/>
          <w:marTop w:val="0"/>
          <w:marBottom w:val="0"/>
          <w:divBdr>
            <w:top w:val="none" w:sz="0" w:space="0" w:color="auto"/>
            <w:left w:val="none" w:sz="0" w:space="0" w:color="auto"/>
            <w:bottom w:val="none" w:sz="0" w:space="0" w:color="auto"/>
            <w:right w:val="none" w:sz="0" w:space="0" w:color="auto"/>
          </w:divBdr>
        </w:div>
        <w:div w:id="2044743743">
          <w:marLeft w:val="547"/>
          <w:marRight w:val="0"/>
          <w:marTop w:val="0"/>
          <w:marBottom w:val="0"/>
          <w:divBdr>
            <w:top w:val="none" w:sz="0" w:space="0" w:color="auto"/>
            <w:left w:val="none" w:sz="0" w:space="0" w:color="auto"/>
            <w:bottom w:val="none" w:sz="0" w:space="0" w:color="auto"/>
            <w:right w:val="none" w:sz="0" w:space="0" w:color="auto"/>
          </w:divBdr>
        </w:div>
        <w:div w:id="549921113">
          <w:marLeft w:val="1166"/>
          <w:marRight w:val="0"/>
          <w:marTop w:val="0"/>
          <w:marBottom w:val="0"/>
          <w:divBdr>
            <w:top w:val="none" w:sz="0" w:space="0" w:color="auto"/>
            <w:left w:val="none" w:sz="0" w:space="0" w:color="auto"/>
            <w:bottom w:val="none" w:sz="0" w:space="0" w:color="auto"/>
            <w:right w:val="none" w:sz="0" w:space="0" w:color="auto"/>
          </w:divBdr>
        </w:div>
        <w:div w:id="890769857">
          <w:marLeft w:val="547"/>
          <w:marRight w:val="0"/>
          <w:marTop w:val="0"/>
          <w:marBottom w:val="0"/>
          <w:divBdr>
            <w:top w:val="none" w:sz="0" w:space="0" w:color="auto"/>
            <w:left w:val="none" w:sz="0" w:space="0" w:color="auto"/>
            <w:bottom w:val="none" w:sz="0" w:space="0" w:color="auto"/>
            <w:right w:val="none" w:sz="0" w:space="0" w:color="auto"/>
          </w:divBdr>
        </w:div>
      </w:divsChild>
    </w:div>
    <w:div w:id="1023171227">
      <w:bodyDiv w:val="1"/>
      <w:marLeft w:val="0"/>
      <w:marRight w:val="0"/>
      <w:marTop w:val="0"/>
      <w:marBottom w:val="0"/>
      <w:divBdr>
        <w:top w:val="none" w:sz="0" w:space="0" w:color="auto"/>
        <w:left w:val="none" w:sz="0" w:space="0" w:color="auto"/>
        <w:bottom w:val="none" w:sz="0" w:space="0" w:color="auto"/>
        <w:right w:val="none" w:sz="0" w:space="0" w:color="auto"/>
      </w:divBdr>
      <w:divsChild>
        <w:div w:id="2121491541">
          <w:marLeft w:val="0"/>
          <w:marRight w:val="0"/>
          <w:marTop w:val="240"/>
          <w:marBottom w:val="240"/>
          <w:divBdr>
            <w:top w:val="none" w:sz="0" w:space="0" w:color="auto"/>
            <w:left w:val="none" w:sz="0" w:space="0" w:color="auto"/>
            <w:bottom w:val="none" w:sz="0" w:space="0" w:color="auto"/>
            <w:right w:val="none" w:sz="0" w:space="0" w:color="auto"/>
          </w:divBdr>
        </w:div>
      </w:divsChild>
    </w:div>
    <w:div w:id="1182863286">
      <w:bodyDiv w:val="1"/>
      <w:marLeft w:val="0"/>
      <w:marRight w:val="0"/>
      <w:marTop w:val="0"/>
      <w:marBottom w:val="0"/>
      <w:divBdr>
        <w:top w:val="none" w:sz="0" w:space="0" w:color="auto"/>
        <w:left w:val="none" w:sz="0" w:space="0" w:color="auto"/>
        <w:bottom w:val="none" w:sz="0" w:space="0" w:color="auto"/>
        <w:right w:val="none" w:sz="0" w:space="0" w:color="auto"/>
      </w:divBdr>
    </w:div>
    <w:div w:id="1219508460">
      <w:bodyDiv w:val="1"/>
      <w:marLeft w:val="0"/>
      <w:marRight w:val="0"/>
      <w:marTop w:val="0"/>
      <w:marBottom w:val="0"/>
      <w:divBdr>
        <w:top w:val="none" w:sz="0" w:space="0" w:color="auto"/>
        <w:left w:val="none" w:sz="0" w:space="0" w:color="auto"/>
        <w:bottom w:val="none" w:sz="0" w:space="0" w:color="auto"/>
        <w:right w:val="none" w:sz="0" w:space="0" w:color="auto"/>
      </w:divBdr>
    </w:div>
    <w:div w:id="1750495340">
      <w:bodyDiv w:val="1"/>
      <w:marLeft w:val="0"/>
      <w:marRight w:val="0"/>
      <w:marTop w:val="0"/>
      <w:marBottom w:val="0"/>
      <w:divBdr>
        <w:top w:val="none" w:sz="0" w:space="0" w:color="auto"/>
        <w:left w:val="none" w:sz="0" w:space="0" w:color="auto"/>
        <w:bottom w:val="none" w:sz="0" w:space="0" w:color="auto"/>
        <w:right w:val="none" w:sz="0" w:space="0" w:color="auto"/>
      </w:divBdr>
    </w:div>
    <w:div w:id="1890847867">
      <w:bodyDiv w:val="1"/>
      <w:marLeft w:val="0"/>
      <w:marRight w:val="0"/>
      <w:marTop w:val="0"/>
      <w:marBottom w:val="0"/>
      <w:divBdr>
        <w:top w:val="none" w:sz="0" w:space="0" w:color="auto"/>
        <w:left w:val="none" w:sz="0" w:space="0" w:color="auto"/>
        <w:bottom w:val="none" w:sz="0" w:space="0" w:color="auto"/>
        <w:right w:val="none" w:sz="0" w:space="0" w:color="auto"/>
      </w:divBdr>
    </w:div>
    <w:div w:id="1944725509">
      <w:bodyDiv w:val="1"/>
      <w:marLeft w:val="0"/>
      <w:marRight w:val="0"/>
      <w:marTop w:val="300"/>
      <w:marBottom w:val="0"/>
      <w:divBdr>
        <w:top w:val="none" w:sz="0" w:space="0" w:color="auto"/>
        <w:left w:val="none" w:sz="0" w:space="0" w:color="auto"/>
        <w:bottom w:val="none" w:sz="0" w:space="0" w:color="auto"/>
        <w:right w:val="none" w:sz="0" w:space="0" w:color="auto"/>
      </w:divBdr>
      <w:divsChild>
        <w:div w:id="735053721">
          <w:marLeft w:val="0"/>
          <w:marRight w:val="0"/>
          <w:marTop w:val="0"/>
          <w:marBottom w:val="0"/>
          <w:divBdr>
            <w:top w:val="none" w:sz="0" w:space="0" w:color="auto"/>
            <w:left w:val="none" w:sz="0" w:space="0" w:color="auto"/>
            <w:bottom w:val="none" w:sz="0" w:space="0" w:color="auto"/>
            <w:right w:val="none" w:sz="0" w:space="0" w:color="auto"/>
          </w:divBdr>
          <w:divsChild>
            <w:div w:id="1412894448">
              <w:marLeft w:val="0"/>
              <w:marRight w:val="0"/>
              <w:marTop w:val="0"/>
              <w:marBottom w:val="0"/>
              <w:divBdr>
                <w:top w:val="none" w:sz="0" w:space="0" w:color="auto"/>
                <w:left w:val="none" w:sz="0" w:space="0" w:color="auto"/>
                <w:bottom w:val="none" w:sz="0" w:space="0" w:color="auto"/>
                <w:right w:val="none" w:sz="0" w:space="0" w:color="auto"/>
              </w:divBdr>
              <w:divsChild>
                <w:div w:id="549195929">
                  <w:marLeft w:val="0"/>
                  <w:marRight w:val="0"/>
                  <w:marTop w:val="0"/>
                  <w:marBottom w:val="0"/>
                  <w:divBdr>
                    <w:top w:val="none" w:sz="0" w:space="0" w:color="auto"/>
                    <w:left w:val="none" w:sz="0" w:space="0" w:color="auto"/>
                    <w:bottom w:val="none" w:sz="0" w:space="0" w:color="auto"/>
                    <w:right w:val="none" w:sz="0" w:space="0" w:color="auto"/>
                  </w:divBdr>
                  <w:divsChild>
                    <w:div w:id="1551065886">
                      <w:marLeft w:val="0"/>
                      <w:marRight w:val="0"/>
                      <w:marTop w:val="0"/>
                      <w:marBottom w:val="0"/>
                      <w:divBdr>
                        <w:top w:val="none" w:sz="0" w:space="0" w:color="auto"/>
                        <w:left w:val="none" w:sz="0" w:space="0" w:color="auto"/>
                        <w:bottom w:val="none" w:sz="0" w:space="0" w:color="auto"/>
                        <w:right w:val="none" w:sz="0" w:space="0" w:color="auto"/>
                      </w:divBdr>
                      <w:divsChild>
                        <w:div w:id="1030375758">
                          <w:marLeft w:val="0"/>
                          <w:marRight w:val="300"/>
                          <w:marTop w:val="300"/>
                          <w:marBottom w:val="300"/>
                          <w:divBdr>
                            <w:top w:val="none" w:sz="0" w:space="0" w:color="auto"/>
                            <w:left w:val="none" w:sz="0" w:space="0" w:color="auto"/>
                            <w:bottom w:val="none" w:sz="0" w:space="0" w:color="auto"/>
                            <w:right w:val="none" w:sz="0" w:space="0" w:color="auto"/>
                          </w:divBdr>
                          <w:divsChild>
                            <w:div w:id="221868295">
                              <w:marLeft w:val="0"/>
                              <w:marRight w:val="0"/>
                              <w:marTop w:val="0"/>
                              <w:marBottom w:val="0"/>
                              <w:divBdr>
                                <w:top w:val="none" w:sz="0" w:space="0" w:color="auto"/>
                                <w:left w:val="none" w:sz="0" w:space="0" w:color="auto"/>
                                <w:bottom w:val="none" w:sz="0" w:space="0" w:color="auto"/>
                                <w:right w:val="none" w:sz="0" w:space="0" w:color="auto"/>
                              </w:divBdr>
                              <w:divsChild>
                                <w:div w:id="38587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harles.Hoffman@me.com"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7.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cid:image011.jpg@01D5EE1E.73753B70" TargetMode="External"/><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_rels/footnotes.xml.rels><?xml version="1.0" encoding="UTF-8" standalone="yes"?>
<Relationships xmlns="http://schemas.openxmlformats.org/package/2006/relationships"><Relationship Id="rId13" Type="http://schemas.openxmlformats.org/officeDocument/2006/relationships/hyperlink" Target="http://xbrlsite.azurewebsites.net/2020/core/master-proof/evidence-package/contents/index.html" TargetMode="External"/><Relationship Id="rId18" Type="http://schemas.openxmlformats.org/officeDocument/2006/relationships/hyperlink" Target="https://en.wikipedia.org/wiki/Theory_(mathematical_logic)" TargetMode="External"/><Relationship Id="rId26" Type="http://schemas.openxmlformats.org/officeDocument/2006/relationships/hyperlink" Target="http://xbrlsite.azurewebsites.net/2020/core/master-proof/evidence-package/contents/index.html" TargetMode="External"/><Relationship Id="rId39" Type="http://schemas.openxmlformats.org/officeDocument/2006/relationships/hyperlink" Target="http://xbrlsite.azurewebsites.net/2020/core/master-proof/evidence-package/contents/index.html" TargetMode="External"/><Relationship Id="rId3" Type="http://schemas.openxmlformats.org/officeDocument/2006/relationships/hyperlink" Target="http://xbrlsite.azurewebsites.net/2020/core/master-sfac6/" TargetMode="External"/><Relationship Id="rId21" Type="http://schemas.openxmlformats.org/officeDocument/2006/relationships/hyperlink" Target="http://xbrl.squarespace.com/journal/2020/2/21/digital-financial-reporting-the-big-picture-in-pictures.html" TargetMode="External"/><Relationship Id="rId34" Type="http://schemas.openxmlformats.org/officeDocument/2006/relationships/hyperlink" Target="http://xbrlsite.azurewebsites.net/2020/core/master-proof/Rule-Adjustment-formula.xml" TargetMode="External"/><Relationship Id="rId42" Type="http://schemas.openxmlformats.org/officeDocument/2006/relationships/hyperlink" Target="http://xbrlsite.azurewebsites.net/2020/core/master-proof/evidence-package/contents/index.html" TargetMode="External"/><Relationship Id="rId47" Type="http://schemas.openxmlformats.org/officeDocument/2006/relationships/hyperlink" Target="http://xbrlsite.azurewebsites.net/2019/Prototype/conformance-suite/Production/ComparisonOfConceptArrangementPatternRenderings.pdf" TargetMode="External"/><Relationship Id="rId7" Type="http://schemas.openxmlformats.org/officeDocument/2006/relationships/hyperlink" Target="http://xbrlsite.azurewebsites.net/2020/core/master-proof/index.html" TargetMode="External"/><Relationship Id="rId12" Type="http://schemas.openxmlformats.org/officeDocument/2006/relationships/hyperlink" Target="http://xbrlsite.azurewebsites.net/2020/core/master-proof/evidence-package/contents/index.html" TargetMode="External"/><Relationship Id="rId17" Type="http://schemas.openxmlformats.org/officeDocument/2006/relationships/hyperlink" Target="http://xbrl.squarespace.com/journal/2019/11/1/explanation-of-a-financial-report-logical-system-in-simple-t.html" TargetMode="External"/><Relationship Id="rId25" Type="http://schemas.openxmlformats.org/officeDocument/2006/relationships/hyperlink" Target="http://xbrlsite.azurewebsites.net/2020/core/master-proof/Rule-Arithmetic-IS01-formula.xml" TargetMode="External"/><Relationship Id="rId33" Type="http://schemas.openxmlformats.org/officeDocument/2006/relationships/hyperlink" Target="http://xbrlsite.azurewebsites.net/2020/core/master-proof/proof.xsd" TargetMode="External"/><Relationship Id="rId38" Type="http://schemas.openxmlformats.org/officeDocument/2006/relationships/hyperlink" Target="http://xbrlsite.azurewebsites.net/2020/core/master-proof/Rule-Variance-VA01-formula.xml" TargetMode="External"/><Relationship Id="rId46" Type="http://schemas.openxmlformats.org/officeDocument/2006/relationships/hyperlink" Target="http://xbrl.squarespace.com/journal/2019/3/23/summary-of-human-readable-renderings.html" TargetMode="External"/><Relationship Id="rId2" Type="http://schemas.openxmlformats.org/officeDocument/2006/relationships/hyperlink" Target="http://xbrlsite.azurewebsites.net/2020/core/master-ae/" TargetMode="External"/><Relationship Id="rId16" Type="http://schemas.openxmlformats.org/officeDocument/2006/relationships/hyperlink" Target="https://www.youtube.com/playlist?list=PLqMZRUzQ64B7EWamzDP-WaYbS_W0RL9nt" TargetMode="External"/><Relationship Id="rId20" Type="http://schemas.openxmlformats.org/officeDocument/2006/relationships/hyperlink" Target="http://xbrlsite.azurewebsites.net/2019/Library/SpecialTheoryOfSemanticCommunicationOfFinancialInformation.pdf" TargetMode="External"/><Relationship Id="rId29" Type="http://schemas.openxmlformats.org/officeDocument/2006/relationships/hyperlink" Target="http://xbrlsite.azurewebsites.net/2020/core/master-proof/Rule-Consistency-BS01-formula.xml" TargetMode="External"/><Relationship Id="rId41" Type="http://schemas.openxmlformats.org/officeDocument/2006/relationships/hyperlink" Target="http://xbrlsite.azurewebsites.net/2020/core/master-proof/evidence-package/contents/index.html" TargetMode="External"/><Relationship Id="rId1" Type="http://schemas.openxmlformats.org/officeDocument/2006/relationships/hyperlink" Target="https://simple.wikiquote.org/wiki/Richard_Buckminster_Fuller" TargetMode="External"/><Relationship Id="rId6" Type="http://schemas.openxmlformats.org/officeDocument/2006/relationships/hyperlink" Target="http://xbrlsite.azurewebsites.net/2020/core/master-proof/evidence-package.zip" TargetMode="External"/><Relationship Id="rId11" Type="http://schemas.openxmlformats.org/officeDocument/2006/relationships/hyperlink" Target="http://xbrlsite.azurewebsites.net/2018/Library/ReportingSchemes-2018-12-30.pdf" TargetMode="External"/><Relationship Id="rId24" Type="http://schemas.openxmlformats.org/officeDocument/2006/relationships/hyperlink" Target="http://xbrlsite.azurewebsites.net/2020/core/master-proof/proof-cal.xml" TargetMode="External"/><Relationship Id="rId32" Type="http://schemas.openxmlformats.org/officeDocument/2006/relationships/hyperlink" Target="http://xbrlsite.azurewebsites.net/2020/core/master-proof/evidence-package/contents/index.html" TargetMode="External"/><Relationship Id="rId37" Type="http://schemas.openxmlformats.org/officeDocument/2006/relationships/hyperlink" Target="http://xbrlsite.azurewebsites.net/2020/core/master-proof/evidence-package/contents/index.html" TargetMode="External"/><Relationship Id="rId40" Type="http://schemas.openxmlformats.org/officeDocument/2006/relationships/hyperlink" Target="http://xbrlsite.azurewebsites.net/2020/core/master-proof/evidence-package/contents/index.html" TargetMode="External"/><Relationship Id="rId45" Type="http://schemas.openxmlformats.org/officeDocument/2006/relationships/hyperlink" Target="http://xbrlsite.azurewebsites.net/2019/Framework/Details/ConceptArrangementPattern.html" TargetMode="External"/><Relationship Id="rId5" Type="http://schemas.openxmlformats.org/officeDocument/2006/relationships/hyperlink" Target="http://xbrlsite.azurewebsites.net/2020/core/master-proof/proof.zip" TargetMode="External"/><Relationship Id="rId15" Type="http://schemas.openxmlformats.org/officeDocument/2006/relationships/hyperlink" Target="http://xbrlsite.azurewebsites.net/2019/core/master-elements/" TargetMode="External"/><Relationship Id="rId23" Type="http://schemas.openxmlformats.org/officeDocument/2006/relationships/hyperlink" Target="http://xbrlsite.azurewebsites.net/2020/core/master-proof/evidence-package/contents/index.html" TargetMode="External"/><Relationship Id="rId28" Type="http://schemas.openxmlformats.org/officeDocument/2006/relationships/hyperlink" Target="http://xbrlsite.azurewebsites.net/2020/core/master-proof/evidence-package/contents/index.html" TargetMode="External"/><Relationship Id="rId36" Type="http://schemas.openxmlformats.org/officeDocument/2006/relationships/hyperlink" Target="http://xbrlsite.azurewebsites.net/2020/core/master-proof/evidence-package/contents/index.html" TargetMode="External"/><Relationship Id="rId49" Type="http://schemas.openxmlformats.org/officeDocument/2006/relationships/hyperlink" Target="http://xbrlsite.azurewebsites.net/2019/core/core-trialbalance/" TargetMode="External"/><Relationship Id="rId10" Type="http://schemas.openxmlformats.org/officeDocument/2006/relationships/hyperlink" Target="https://www.fasb.org/jsp/FASB/Page/BridgePage&amp;cid=1176168367774" TargetMode="External"/><Relationship Id="rId19" Type="http://schemas.openxmlformats.org/officeDocument/2006/relationships/hyperlink" Target="https://www.accaglobal.com/uk/en/professional-insights/technology/Explainable_AI.html" TargetMode="External"/><Relationship Id="rId31" Type="http://schemas.openxmlformats.org/officeDocument/2006/relationships/hyperlink" Target="http://xbrlsite.azurewebsites.net/2020/core/master-proof/evidence-package/contents/index.html" TargetMode="External"/><Relationship Id="rId44" Type="http://schemas.openxmlformats.org/officeDocument/2006/relationships/hyperlink" Target="http://xbrlsite.azurewebsites.net/2017/Prototypes/Microsoft2017/evidence-package/" TargetMode="External"/><Relationship Id="rId4" Type="http://schemas.openxmlformats.org/officeDocument/2006/relationships/hyperlink" Target="http://xbrlsite.azurewebsites.net/2017/IntelligentDigitalFinancialReporting/Part02_Chapter05.7a_ConceptArrangementPatterns.pdf" TargetMode="External"/><Relationship Id="rId9" Type="http://schemas.openxmlformats.org/officeDocument/2006/relationships/hyperlink" Target="https://www.fasb.org/cs/ContentServer?c=Document_C&amp;cid=1176163689810&amp;d=&amp;pagename=FASB%2FDocument_C%2FDocumentPage" TargetMode="External"/><Relationship Id="rId14" Type="http://schemas.openxmlformats.org/officeDocument/2006/relationships/hyperlink" Target="http://xbrlsite.azurewebsites.net/2020/core/master-proof/evidence-package/contents/index.html" TargetMode="External"/><Relationship Id="rId22" Type="http://schemas.openxmlformats.org/officeDocument/2006/relationships/hyperlink" Target="http://xbrlsite.azurewebsites.net/2020/core/master-proof/ProofMathematicalComputations.jpg" TargetMode="External"/><Relationship Id="rId27" Type="http://schemas.openxmlformats.org/officeDocument/2006/relationships/hyperlink" Target="http://xbrlsite.azurewebsites.net/2020/core/master-proof/Rule-RollForward-formula.xml" TargetMode="External"/><Relationship Id="rId30" Type="http://schemas.openxmlformats.org/officeDocument/2006/relationships/hyperlink" Target="http://xbrlsite.azurewebsites.net/2020/core/master-proof/evidence-package/contents/index.html" TargetMode="External"/><Relationship Id="rId35" Type="http://schemas.openxmlformats.org/officeDocument/2006/relationships/hyperlink" Target="http://xbrlsite.azurewebsites.net/2020/core/master-proof/evidence-package/contents/index.html" TargetMode="External"/><Relationship Id="rId43" Type="http://schemas.openxmlformats.org/officeDocument/2006/relationships/hyperlink" Target="http://xbrlsite.azurewebsites.net/2020/core/master-proof/Rule-MemberAggregation-formula.xml" TargetMode="External"/><Relationship Id="rId48" Type="http://schemas.openxmlformats.org/officeDocument/2006/relationships/hyperlink" Target="http://xbrlsite.azurewebsites.net/2019/core/master-elements/" TargetMode="External"/><Relationship Id="rId8" Type="http://schemas.openxmlformats.org/officeDocument/2006/relationships/hyperlink" Target="http://xbrlsite-app.azurewebsites.net/Proof/Download.aspx"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30.png"/><Relationship Id="rId1" Type="http://schemas.openxmlformats.org/officeDocument/2006/relationships/hyperlink" Target="https://creativecommons.org/publicdomain/zero/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205964-62E7-4DED-9400-89E24EFAFF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7087</TotalTime>
  <Pages>25</Pages>
  <Words>4494</Words>
  <Characters>25616</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Charlie</dc:creator>
  <cp:lastModifiedBy>Charles Hoffman</cp:lastModifiedBy>
  <cp:revision>91</cp:revision>
  <cp:lastPrinted>2020-03-05T16:04:00Z</cp:lastPrinted>
  <dcterms:created xsi:type="dcterms:W3CDTF">2019-07-18T14:17:00Z</dcterms:created>
  <dcterms:modified xsi:type="dcterms:W3CDTF">2020-03-05T16:04:00Z</dcterms:modified>
</cp:coreProperties>
</file>